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74D47" w14:textId="7494D064" w:rsidR="00F024AD" w:rsidRPr="00F024AD" w:rsidRDefault="00F024AD" w:rsidP="00F024AD">
      <w:pPr>
        <w:pStyle w:val="CH"/>
        <w:rPr>
          <w:lang w:val="de-DE"/>
        </w:rPr>
      </w:pPr>
      <w:bookmarkStart w:id="0" w:name="historyclause"/>
      <w:r w:rsidRPr="00F024AD">
        <w:rPr>
          <w:lang w:val="de-DE"/>
        </w:rPr>
        <w:t>3GPP RAN WG4 Meeting #101bis-e</w:t>
      </w:r>
      <w:r w:rsidRPr="00F024AD">
        <w:rPr>
          <w:lang w:val="de-DE"/>
        </w:rPr>
        <w:tab/>
      </w:r>
      <w:r w:rsidRPr="00F024AD">
        <w:rPr>
          <w:lang w:val="de-DE"/>
        </w:rPr>
        <w:tab/>
      </w:r>
      <w:r w:rsidR="003266FD" w:rsidRPr="003266FD">
        <w:rPr>
          <w:lang w:val="de-DE"/>
        </w:rPr>
        <w:t>R4-2201308</w:t>
      </w:r>
    </w:p>
    <w:p w14:paraId="4E8C5C1B" w14:textId="77777777" w:rsidR="00F024AD" w:rsidRPr="00FD166F" w:rsidRDefault="00F024AD" w:rsidP="00F024AD">
      <w:pPr>
        <w:pStyle w:val="CH"/>
        <w:tabs>
          <w:tab w:val="clear" w:pos="7920"/>
        </w:tabs>
        <w:rPr>
          <w:b w:val="0"/>
        </w:rPr>
      </w:pPr>
      <w:r>
        <w:t>Online</w:t>
      </w:r>
      <w:r w:rsidRPr="00EC4847">
        <w:t xml:space="preserve">, </w:t>
      </w:r>
      <w:r>
        <w:t>January</w:t>
      </w:r>
      <w:r w:rsidRPr="00A14D3F">
        <w:t xml:space="preserve"> </w:t>
      </w:r>
      <w:r>
        <w:t>17</w:t>
      </w:r>
      <w:r>
        <w:rPr>
          <w:vertAlign w:val="superscript"/>
        </w:rPr>
        <w:t>th</w:t>
      </w:r>
      <w:r w:rsidRPr="00A14D3F">
        <w:t xml:space="preserve"> – </w:t>
      </w:r>
      <w:r>
        <w:t>25</w:t>
      </w:r>
      <w:r w:rsidRPr="00A14D3F">
        <w:rPr>
          <w:vertAlign w:val="superscript"/>
        </w:rPr>
        <w:t>th</w:t>
      </w:r>
      <w:r w:rsidRPr="00A14D3F">
        <w:t>, 202</w:t>
      </w:r>
      <w:r>
        <w:t>2</w:t>
      </w:r>
    </w:p>
    <w:p w14:paraId="39A0EE25" w14:textId="77777777" w:rsidR="00D309CC" w:rsidRPr="000F5901" w:rsidRDefault="00D309CC" w:rsidP="00D309CC">
      <w:pPr>
        <w:tabs>
          <w:tab w:val="left" w:pos="2160"/>
        </w:tabs>
        <w:rPr>
          <w:rFonts w:ascii="Arial" w:hAnsi="Arial" w:cs="Arial"/>
          <w:b/>
          <w:lang w:val="en-US"/>
        </w:rPr>
      </w:pPr>
    </w:p>
    <w:p w14:paraId="6DDCE159" w14:textId="4D4B6D06" w:rsidR="00D309CC" w:rsidRPr="000F5901" w:rsidRDefault="00D309CC" w:rsidP="00D309CC">
      <w:pPr>
        <w:pStyle w:val="CH"/>
        <w:rPr>
          <w:b w:val="0"/>
          <w:lang w:val="en-US"/>
        </w:rPr>
      </w:pPr>
      <w:r w:rsidRPr="000F5901">
        <w:rPr>
          <w:lang w:val="en-US"/>
        </w:rPr>
        <w:t>Agenda item:</w:t>
      </w:r>
      <w:r w:rsidRPr="000F5901">
        <w:rPr>
          <w:lang w:val="en-US"/>
        </w:rPr>
        <w:tab/>
      </w:r>
      <w:r w:rsidR="00315B73">
        <w:rPr>
          <w:lang w:val="en-US"/>
        </w:rPr>
        <w:t>6</w:t>
      </w:r>
      <w:r w:rsidR="00381601">
        <w:rPr>
          <w:lang w:val="en-US"/>
        </w:rPr>
        <w:t>.7.3</w:t>
      </w:r>
    </w:p>
    <w:p w14:paraId="4DBE005A" w14:textId="60037D0C" w:rsidR="00D309CC" w:rsidRPr="000F5901" w:rsidRDefault="00D309CC" w:rsidP="00D309CC">
      <w:pPr>
        <w:pStyle w:val="CH"/>
        <w:rPr>
          <w:b w:val="0"/>
          <w:lang w:val="en-US"/>
        </w:rPr>
      </w:pPr>
      <w:r w:rsidRPr="000F5901">
        <w:rPr>
          <w:lang w:val="en-US"/>
        </w:rPr>
        <w:t>Source:</w:t>
      </w:r>
      <w:r w:rsidRPr="000F5901">
        <w:rPr>
          <w:lang w:val="en-US"/>
        </w:rPr>
        <w:tab/>
        <w:t>Apple</w:t>
      </w:r>
    </w:p>
    <w:p w14:paraId="0D2061A1" w14:textId="7E642565" w:rsidR="00D309CC" w:rsidRPr="000F5901" w:rsidRDefault="00D309CC" w:rsidP="00D309CC">
      <w:pPr>
        <w:pStyle w:val="CH"/>
        <w:rPr>
          <w:lang w:val="en-US"/>
        </w:rPr>
      </w:pPr>
      <w:r w:rsidRPr="000F5901">
        <w:rPr>
          <w:lang w:val="en-US"/>
        </w:rPr>
        <w:t>Title:</w:t>
      </w:r>
      <w:r w:rsidRPr="000F5901">
        <w:rPr>
          <w:lang w:val="en-US"/>
        </w:rPr>
        <w:tab/>
      </w:r>
      <w:r w:rsidR="00586114">
        <w:rPr>
          <w:lang w:val="en-US"/>
        </w:rPr>
        <w:t>TxD signalling</w:t>
      </w:r>
      <w:r w:rsidR="006F2292">
        <w:rPr>
          <w:lang w:val="en-US"/>
        </w:rPr>
        <w:t xml:space="preserve"> and inter-band </w:t>
      </w:r>
      <w:r w:rsidR="00A419AD">
        <w:rPr>
          <w:lang w:val="en-US"/>
        </w:rPr>
        <w:t>carrier aggregation</w:t>
      </w:r>
    </w:p>
    <w:p w14:paraId="6C6D1281" w14:textId="520A312F" w:rsidR="00104BC6" w:rsidRDefault="00104BC6" w:rsidP="00D309CC">
      <w:pPr>
        <w:pStyle w:val="CH"/>
        <w:rPr>
          <w:lang w:val="en-US"/>
        </w:rPr>
      </w:pPr>
      <w:r w:rsidRPr="000F5901">
        <w:rPr>
          <w:lang w:val="en-US"/>
        </w:rPr>
        <w:t>Release:</w:t>
      </w:r>
      <w:r w:rsidRPr="000F5901">
        <w:rPr>
          <w:lang w:val="en-US"/>
        </w:rPr>
        <w:tab/>
        <w:t>Rel-</w:t>
      </w:r>
      <w:r w:rsidR="002A79F8" w:rsidRPr="000F5901">
        <w:rPr>
          <w:lang w:val="en-US"/>
        </w:rPr>
        <w:t>1</w:t>
      </w:r>
      <w:r w:rsidR="00824F90">
        <w:rPr>
          <w:lang w:val="en-US"/>
        </w:rPr>
        <w:t>7</w:t>
      </w:r>
    </w:p>
    <w:p w14:paraId="6C0DC0E6" w14:textId="6931368D" w:rsidR="00CF2E52" w:rsidRPr="000F5901" w:rsidRDefault="00CF2E52" w:rsidP="00D309CC">
      <w:pPr>
        <w:pStyle w:val="CH"/>
        <w:rPr>
          <w:b w:val="0"/>
          <w:lang w:val="en-US"/>
        </w:rPr>
      </w:pPr>
      <w:r>
        <w:rPr>
          <w:lang w:val="en-US"/>
        </w:rPr>
        <w:t>Work Item:</w:t>
      </w:r>
      <w:r>
        <w:rPr>
          <w:lang w:val="en-US"/>
        </w:rPr>
        <w:tab/>
      </w:r>
      <w:r w:rsidRPr="00CF2E52">
        <w:rPr>
          <w:lang w:val="en-US"/>
        </w:rPr>
        <w:t>NR_RF_TxD-Core</w:t>
      </w:r>
    </w:p>
    <w:p w14:paraId="2E4E044D" w14:textId="0D328FA5" w:rsidR="00D309CC" w:rsidRPr="000F5901" w:rsidRDefault="00D309CC" w:rsidP="00D309CC">
      <w:pPr>
        <w:pStyle w:val="CH"/>
        <w:rPr>
          <w:lang w:val="en-US"/>
        </w:rPr>
      </w:pPr>
      <w:r w:rsidRPr="000F5901">
        <w:rPr>
          <w:lang w:val="en-US"/>
        </w:rPr>
        <w:t>Document for:</w:t>
      </w:r>
      <w:r w:rsidRPr="000F5901">
        <w:rPr>
          <w:lang w:val="en-US"/>
        </w:rPr>
        <w:tab/>
      </w:r>
      <w:r w:rsidR="00A419AD">
        <w:rPr>
          <w:lang w:val="en-US"/>
        </w:rPr>
        <w:t>Discussion</w:t>
      </w:r>
    </w:p>
    <w:p w14:paraId="0207DB43" w14:textId="77777777" w:rsidR="00D46431" w:rsidRPr="000F5901" w:rsidRDefault="00D46431" w:rsidP="00D309CC">
      <w:pPr>
        <w:pStyle w:val="CH"/>
        <w:rPr>
          <w:b w:val="0"/>
          <w:lang w:val="en-US"/>
        </w:rPr>
      </w:pPr>
    </w:p>
    <w:p w14:paraId="0273524A" w14:textId="4CB82785" w:rsidR="008E7986" w:rsidRPr="000F5901" w:rsidRDefault="008E7986" w:rsidP="008E7986">
      <w:pPr>
        <w:pStyle w:val="Heading1"/>
        <w:rPr>
          <w:lang w:val="en-US"/>
        </w:rPr>
      </w:pPr>
      <w:r w:rsidRPr="000F5901">
        <w:rPr>
          <w:lang w:val="en-US"/>
        </w:rPr>
        <w:t>1</w:t>
      </w:r>
      <w:r w:rsidR="006C1988" w:rsidRPr="000F5901">
        <w:rPr>
          <w:lang w:val="en-US"/>
        </w:rPr>
        <w:t xml:space="preserve">  </w:t>
      </w:r>
      <w:r w:rsidRPr="000F5901">
        <w:rPr>
          <w:lang w:val="en-US"/>
        </w:rPr>
        <w:t xml:space="preserve">Introduction </w:t>
      </w:r>
    </w:p>
    <w:p w14:paraId="13D11A88" w14:textId="419BD798" w:rsidR="00B93956" w:rsidRPr="008A5E07" w:rsidRDefault="00D205DC" w:rsidP="00B93956">
      <w:pPr>
        <w:jc w:val="both"/>
        <w:rPr>
          <w:sz w:val="22"/>
          <w:szCs w:val="22"/>
          <w:lang w:val="en-US"/>
        </w:rPr>
      </w:pPr>
      <w:r>
        <w:rPr>
          <w:sz w:val="22"/>
          <w:szCs w:val="22"/>
          <w:lang w:val="en-US"/>
        </w:rPr>
        <w:t xml:space="preserve">This contribution shortly discusses the newly introduced capability signaling for TxD. Additionally, </w:t>
      </w:r>
      <w:r w:rsidR="00EF0901">
        <w:rPr>
          <w:sz w:val="22"/>
          <w:szCs w:val="22"/>
          <w:lang w:val="en-US"/>
        </w:rPr>
        <w:t>a potential issue of TxD with inter-band carrier aggregation is laid out.</w:t>
      </w:r>
      <w:r>
        <w:rPr>
          <w:sz w:val="22"/>
          <w:szCs w:val="22"/>
          <w:lang w:val="en-US"/>
        </w:rPr>
        <w:t xml:space="preserve"> </w:t>
      </w:r>
    </w:p>
    <w:p w14:paraId="3A67921B" w14:textId="4BE18759" w:rsidR="008E7986" w:rsidRPr="000F5901" w:rsidRDefault="008E7986" w:rsidP="008E7986">
      <w:pPr>
        <w:pStyle w:val="Heading1"/>
        <w:rPr>
          <w:lang w:val="en-US"/>
        </w:rPr>
      </w:pPr>
      <w:r w:rsidRPr="000F5901">
        <w:rPr>
          <w:lang w:val="en-US"/>
        </w:rPr>
        <w:t>2</w:t>
      </w:r>
      <w:r w:rsidR="006212AD" w:rsidRPr="000F5901">
        <w:rPr>
          <w:lang w:val="en-US"/>
        </w:rPr>
        <w:t xml:space="preserve"> </w:t>
      </w:r>
      <w:r w:rsidRPr="000F5901">
        <w:rPr>
          <w:lang w:val="en-US"/>
        </w:rPr>
        <w:t xml:space="preserve"> </w:t>
      </w:r>
      <w:r w:rsidR="006212AD" w:rsidRPr="000F5901">
        <w:rPr>
          <w:lang w:val="en-US"/>
        </w:rPr>
        <w:t>Discussion</w:t>
      </w:r>
    </w:p>
    <w:p w14:paraId="2B3FA105" w14:textId="7009F2B9" w:rsidR="003D608B" w:rsidRPr="008A5E07" w:rsidRDefault="00522546" w:rsidP="007C3F8E">
      <w:pPr>
        <w:jc w:val="both"/>
        <w:rPr>
          <w:sz w:val="22"/>
          <w:szCs w:val="22"/>
          <w:lang w:val="en-US"/>
        </w:rPr>
      </w:pPr>
      <w:r>
        <w:rPr>
          <w:sz w:val="22"/>
          <w:szCs w:val="22"/>
          <w:lang w:val="en-US"/>
        </w:rPr>
        <w:t xml:space="preserve">An </w:t>
      </w:r>
      <w:r w:rsidR="00B93956" w:rsidRPr="008A5E07">
        <w:rPr>
          <w:sz w:val="22"/>
          <w:szCs w:val="22"/>
          <w:lang w:val="en-US"/>
        </w:rPr>
        <w:t>UE</w:t>
      </w:r>
      <w:r>
        <w:rPr>
          <w:sz w:val="22"/>
          <w:szCs w:val="22"/>
          <w:lang w:val="en-US"/>
        </w:rPr>
        <w:t xml:space="preserve"> which</w:t>
      </w:r>
      <w:r w:rsidR="00B93956" w:rsidRPr="008A5E07">
        <w:rPr>
          <w:sz w:val="22"/>
          <w:szCs w:val="22"/>
          <w:lang w:val="en-US"/>
        </w:rPr>
        <w:t xml:space="preserve"> adver</w:t>
      </w:r>
      <w:r w:rsidR="00F23786">
        <w:rPr>
          <w:sz w:val="22"/>
          <w:szCs w:val="22"/>
          <w:lang w:val="en-US"/>
        </w:rPr>
        <w:t>tises</w:t>
      </w:r>
      <w:r w:rsidR="00B93956" w:rsidRPr="008A5E07">
        <w:rPr>
          <w:sz w:val="22"/>
          <w:szCs w:val="22"/>
          <w:lang w:val="en-US"/>
        </w:rPr>
        <w:t xml:space="preserve"> a certain power class</w:t>
      </w:r>
      <w:r w:rsidR="00DC0499" w:rsidRPr="008A5E07">
        <w:rPr>
          <w:sz w:val="22"/>
          <w:szCs w:val="22"/>
          <w:lang w:val="en-US"/>
        </w:rPr>
        <w:t xml:space="preserve"> </w:t>
      </w:r>
      <w:r w:rsidR="005D19BD">
        <w:rPr>
          <w:sz w:val="22"/>
          <w:szCs w:val="22"/>
          <w:lang w:val="en-US"/>
        </w:rPr>
        <w:t>and</w:t>
      </w:r>
      <w:r w:rsidR="00DC0499" w:rsidRPr="008A5E07">
        <w:rPr>
          <w:sz w:val="22"/>
          <w:szCs w:val="22"/>
          <w:lang w:val="en-US"/>
        </w:rPr>
        <w:t xml:space="preserve"> </w:t>
      </w:r>
      <w:r w:rsidR="005D19BD">
        <w:rPr>
          <w:sz w:val="22"/>
          <w:szCs w:val="22"/>
          <w:lang w:val="en-US"/>
        </w:rPr>
        <w:t>utilizes</w:t>
      </w:r>
      <w:r w:rsidR="00DC0499" w:rsidRPr="008A5E07">
        <w:rPr>
          <w:sz w:val="22"/>
          <w:szCs w:val="22"/>
          <w:lang w:val="en-US"/>
        </w:rPr>
        <w:t xml:space="preserve"> two</w:t>
      </w:r>
      <w:r>
        <w:rPr>
          <w:sz w:val="22"/>
          <w:szCs w:val="22"/>
          <w:lang w:val="en-US"/>
        </w:rPr>
        <w:t xml:space="preserve"> Tx with</w:t>
      </w:r>
      <w:r w:rsidR="00DC0499" w:rsidRPr="008A5E07">
        <w:rPr>
          <w:sz w:val="22"/>
          <w:szCs w:val="22"/>
          <w:lang w:val="en-US"/>
        </w:rPr>
        <w:t xml:space="preserve"> half power amplifiers</w:t>
      </w:r>
      <w:r w:rsidR="00F23786">
        <w:rPr>
          <w:sz w:val="22"/>
          <w:szCs w:val="22"/>
          <w:lang w:val="en-US"/>
        </w:rPr>
        <w:t xml:space="preserve"> (TxD)</w:t>
      </w:r>
      <w:r w:rsidR="00DC0499" w:rsidRPr="008A5E07">
        <w:rPr>
          <w:sz w:val="22"/>
          <w:szCs w:val="22"/>
          <w:lang w:val="en-US"/>
        </w:rPr>
        <w:t xml:space="preserve"> features different performance compared to a single</w:t>
      </w:r>
      <w:r>
        <w:rPr>
          <w:sz w:val="22"/>
          <w:szCs w:val="22"/>
          <w:lang w:val="en-US"/>
        </w:rPr>
        <w:t xml:space="preserve"> Tx with one</w:t>
      </w:r>
      <w:r w:rsidR="00DC0499" w:rsidRPr="008A5E07">
        <w:rPr>
          <w:sz w:val="22"/>
          <w:szCs w:val="22"/>
          <w:lang w:val="en-US"/>
        </w:rPr>
        <w:t xml:space="preserve"> full power amplifier</w:t>
      </w:r>
      <w:r w:rsidR="00F23786">
        <w:rPr>
          <w:sz w:val="22"/>
          <w:szCs w:val="22"/>
          <w:lang w:val="en-US"/>
        </w:rPr>
        <w:t xml:space="preserve">. Due to </w:t>
      </w:r>
      <w:r>
        <w:rPr>
          <w:sz w:val="22"/>
          <w:szCs w:val="22"/>
          <w:lang w:val="en-US"/>
        </w:rPr>
        <w:t>the</w:t>
      </w:r>
      <w:r w:rsidR="00D06355">
        <w:rPr>
          <w:sz w:val="22"/>
          <w:szCs w:val="22"/>
          <w:lang w:val="en-US"/>
        </w:rPr>
        <w:t xml:space="preserve"> </w:t>
      </w:r>
      <w:r>
        <w:rPr>
          <w:sz w:val="22"/>
          <w:szCs w:val="22"/>
          <w:lang w:val="en-US"/>
        </w:rPr>
        <w:t>difference</w:t>
      </w:r>
      <w:r w:rsidR="00DC0499" w:rsidRPr="008A5E07">
        <w:rPr>
          <w:sz w:val="22"/>
          <w:szCs w:val="22"/>
          <w:lang w:val="en-US"/>
        </w:rPr>
        <w:t xml:space="preserve"> </w:t>
      </w:r>
      <w:r w:rsidR="00F23786">
        <w:rPr>
          <w:sz w:val="22"/>
          <w:szCs w:val="22"/>
          <w:lang w:val="en-US"/>
        </w:rPr>
        <w:t>it</w:t>
      </w:r>
      <w:r w:rsidR="00DC0499" w:rsidRPr="008A5E07">
        <w:rPr>
          <w:sz w:val="22"/>
          <w:szCs w:val="22"/>
          <w:lang w:val="en-US"/>
        </w:rPr>
        <w:t xml:space="preserve"> needs to </w:t>
      </w:r>
      <w:r w:rsidR="00B93956" w:rsidRPr="008A5E07">
        <w:rPr>
          <w:sz w:val="22"/>
          <w:szCs w:val="22"/>
          <w:lang w:val="en-US"/>
        </w:rPr>
        <w:t>signal</w:t>
      </w:r>
      <w:r w:rsidR="00DC0499" w:rsidRPr="008A5E07">
        <w:rPr>
          <w:sz w:val="22"/>
          <w:szCs w:val="22"/>
          <w:lang w:val="en-US"/>
        </w:rPr>
        <w:t xml:space="preserve"> </w:t>
      </w:r>
      <w:r w:rsidR="00026126">
        <w:rPr>
          <w:sz w:val="22"/>
          <w:szCs w:val="22"/>
          <w:lang w:val="en-US"/>
        </w:rPr>
        <w:t>a certain</w:t>
      </w:r>
      <w:r w:rsidR="00DC0499" w:rsidRPr="008A5E07">
        <w:rPr>
          <w:sz w:val="22"/>
          <w:szCs w:val="22"/>
          <w:lang w:val="en-US"/>
        </w:rPr>
        <w:t xml:space="preserve"> capability </w:t>
      </w:r>
      <w:r w:rsidR="00261AE2">
        <w:rPr>
          <w:sz w:val="22"/>
          <w:szCs w:val="22"/>
          <w:lang w:val="en-US"/>
        </w:rPr>
        <w:t>so that the network is aware of the alternative UL performance</w:t>
      </w:r>
      <w:r w:rsidR="00026126">
        <w:rPr>
          <w:sz w:val="22"/>
          <w:szCs w:val="22"/>
          <w:lang w:val="en-US"/>
        </w:rPr>
        <w:t xml:space="preserve"> and </w:t>
      </w:r>
      <w:r w:rsidR="00DC0499" w:rsidRPr="008A5E07">
        <w:rPr>
          <w:sz w:val="22"/>
          <w:szCs w:val="22"/>
          <w:lang w:val="en-US"/>
        </w:rPr>
        <w:t xml:space="preserve">can take </w:t>
      </w:r>
      <w:r w:rsidR="00CB210E">
        <w:rPr>
          <w:sz w:val="22"/>
          <w:szCs w:val="22"/>
          <w:lang w:val="en-US"/>
        </w:rPr>
        <w:t>TxD</w:t>
      </w:r>
      <w:r w:rsidR="00DC0499" w:rsidRPr="008A5E07">
        <w:rPr>
          <w:sz w:val="22"/>
          <w:szCs w:val="22"/>
          <w:lang w:val="en-US"/>
        </w:rPr>
        <w:t xml:space="preserve"> into consideration for scheduling and </w:t>
      </w:r>
      <w:r w:rsidR="00012D6E" w:rsidRPr="008A5E07">
        <w:rPr>
          <w:sz w:val="22"/>
          <w:szCs w:val="22"/>
          <w:lang w:val="en-US"/>
        </w:rPr>
        <w:t>configuring the UE</w:t>
      </w:r>
      <w:r w:rsidR="00DC0499" w:rsidRPr="008A5E07">
        <w:rPr>
          <w:sz w:val="22"/>
          <w:szCs w:val="22"/>
          <w:lang w:val="en-US"/>
        </w:rPr>
        <w:t xml:space="preserve">. RAN4 has discussed the introduction of a specific signaling for TxD and asked RAN2 to implement </w:t>
      </w:r>
      <w:r w:rsidR="00012D6E" w:rsidRPr="008A5E07">
        <w:rPr>
          <w:sz w:val="22"/>
          <w:szCs w:val="22"/>
          <w:lang w:val="en-US"/>
        </w:rPr>
        <w:t>a new capability</w:t>
      </w:r>
      <w:r w:rsidR="00DC0499" w:rsidRPr="008A5E07">
        <w:rPr>
          <w:sz w:val="22"/>
          <w:szCs w:val="22"/>
          <w:lang w:val="en-US"/>
        </w:rPr>
        <w:t>. Since several question</w:t>
      </w:r>
      <w:r w:rsidR="005E2877">
        <w:rPr>
          <w:sz w:val="22"/>
          <w:szCs w:val="22"/>
          <w:lang w:val="en-US"/>
        </w:rPr>
        <w:t>s</w:t>
      </w:r>
      <w:r w:rsidR="00DC0499" w:rsidRPr="008A5E07">
        <w:rPr>
          <w:sz w:val="22"/>
          <w:szCs w:val="22"/>
          <w:lang w:val="en-US"/>
        </w:rPr>
        <w:t xml:space="preserve"> had to be answered first RAN2 </w:t>
      </w:r>
      <w:r w:rsidR="00793B01" w:rsidRPr="008A5E07">
        <w:rPr>
          <w:sz w:val="22"/>
          <w:szCs w:val="22"/>
          <w:lang w:val="en-US"/>
        </w:rPr>
        <w:t xml:space="preserve">awaited </w:t>
      </w:r>
      <w:r w:rsidR="00DC0499" w:rsidRPr="008A5E07">
        <w:rPr>
          <w:sz w:val="22"/>
          <w:szCs w:val="22"/>
          <w:lang w:val="en-US"/>
        </w:rPr>
        <w:t>further completion</w:t>
      </w:r>
      <w:r w:rsidR="00793B01" w:rsidRPr="008A5E07">
        <w:rPr>
          <w:sz w:val="22"/>
          <w:szCs w:val="22"/>
          <w:lang w:val="en-US"/>
        </w:rPr>
        <w:t xml:space="preserve"> in RAN4</w:t>
      </w:r>
      <w:r w:rsidR="00DC0499" w:rsidRPr="008A5E07">
        <w:rPr>
          <w:sz w:val="22"/>
          <w:szCs w:val="22"/>
          <w:lang w:val="en-US"/>
        </w:rPr>
        <w:t xml:space="preserve"> and</w:t>
      </w:r>
      <w:r w:rsidR="00793B01" w:rsidRPr="008A5E07">
        <w:rPr>
          <w:sz w:val="22"/>
          <w:szCs w:val="22"/>
          <w:lang w:val="en-US"/>
        </w:rPr>
        <w:t xml:space="preserve"> finally</w:t>
      </w:r>
      <w:r w:rsidR="00DC0499" w:rsidRPr="008A5E07">
        <w:rPr>
          <w:sz w:val="22"/>
          <w:szCs w:val="22"/>
          <w:lang w:val="en-US"/>
        </w:rPr>
        <w:t xml:space="preserve"> introduced a </w:t>
      </w:r>
      <w:r w:rsidR="00211A08" w:rsidRPr="008A5E07">
        <w:rPr>
          <w:rFonts w:hint="eastAsia"/>
          <w:noProof/>
          <w:sz w:val="22"/>
          <w:szCs w:val="22"/>
          <w:lang w:eastAsia="zh-CN"/>
        </w:rPr>
        <w:t xml:space="preserve">new Rel-16 capability </w:t>
      </w:r>
      <w:r w:rsidR="00D06355">
        <w:rPr>
          <w:noProof/>
          <w:sz w:val="22"/>
          <w:szCs w:val="22"/>
          <w:lang w:eastAsia="zh-CN"/>
        </w:rPr>
        <w:t>labeld</w:t>
      </w:r>
      <w:r w:rsidR="00211A08" w:rsidRPr="008A5E07">
        <w:rPr>
          <w:rFonts w:hint="eastAsia"/>
          <w:noProof/>
          <w:sz w:val="22"/>
          <w:szCs w:val="22"/>
          <w:lang w:eastAsia="zh-CN"/>
        </w:rPr>
        <w:t xml:space="preserve"> </w:t>
      </w:r>
      <w:r w:rsidR="00211A08" w:rsidRPr="008A5E07">
        <w:rPr>
          <w:i/>
          <w:iCs/>
          <w:noProof/>
          <w:sz w:val="22"/>
          <w:szCs w:val="22"/>
          <w:lang w:eastAsia="zh-CN"/>
        </w:rPr>
        <w:t>txDiversity-r16</w:t>
      </w:r>
      <w:r w:rsidR="00211A08" w:rsidRPr="008A5E07">
        <w:rPr>
          <w:rFonts w:hint="eastAsia"/>
          <w:i/>
          <w:iCs/>
          <w:noProof/>
          <w:sz w:val="22"/>
          <w:szCs w:val="22"/>
          <w:lang w:eastAsia="zh-CN"/>
        </w:rPr>
        <w:t xml:space="preserve"> </w:t>
      </w:r>
      <w:r w:rsidR="00211A08" w:rsidRPr="008A5E07">
        <w:rPr>
          <w:rFonts w:hint="eastAsia"/>
          <w:noProof/>
          <w:sz w:val="22"/>
          <w:szCs w:val="22"/>
          <w:lang w:eastAsia="zh-CN"/>
        </w:rPr>
        <w:t xml:space="preserve">in the section </w:t>
      </w:r>
      <w:r w:rsidR="00211A08" w:rsidRPr="008A5E07">
        <w:rPr>
          <w:rFonts w:hint="eastAsia"/>
          <w:i/>
          <w:noProof/>
          <w:sz w:val="22"/>
          <w:szCs w:val="22"/>
          <w:lang w:eastAsia="zh-CN"/>
        </w:rPr>
        <w:t>BandNR parameters</w:t>
      </w:r>
      <w:r w:rsidR="00211A08" w:rsidRPr="008A5E07">
        <w:rPr>
          <w:rFonts w:hint="eastAsia"/>
          <w:noProof/>
          <w:sz w:val="22"/>
          <w:szCs w:val="22"/>
          <w:lang w:eastAsia="zh-CN"/>
        </w:rPr>
        <w:t>. The capability</w:t>
      </w:r>
      <w:r w:rsidR="008D097C" w:rsidRPr="008A5E07">
        <w:rPr>
          <w:noProof/>
          <w:sz w:val="22"/>
          <w:szCs w:val="22"/>
          <w:lang w:eastAsia="zh-CN"/>
        </w:rPr>
        <w:t xml:space="preserve"> was introduced in</w:t>
      </w:r>
      <w:r w:rsidR="00E82FC9" w:rsidRPr="008A5E07">
        <w:rPr>
          <w:noProof/>
          <w:sz w:val="22"/>
          <w:szCs w:val="22"/>
          <w:lang w:eastAsia="zh-CN"/>
        </w:rPr>
        <w:t xml:space="preserve"> the latest version </w:t>
      </w:r>
      <w:r w:rsidR="00E82FC9" w:rsidRPr="008A5E07">
        <w:rPr>
          <w:sz w:val="22"/>
          <w:szCs w:val="22"/>
        </w:rPr>
        <w:t>v16.7.0</w:t>
      </w:r>
      <w:r w:rsidR="00E82FC9" w:rsidRPr="008A5E07">
        <w:rPr>
          <w:noProof/>
          <w:sz w:val="22"/>
          <w:szCs w:val="22"/>
          <w:lang w:eastAsia="zh-CN"/>
        </w:rPr>
        <w:t xml:space="preserve"> of TS </w:t>
      </w:r>
      <w:r w:rsidR="00E82FC9" w:rsidRPr="008A5E07">
        <w:rPr>
          <w:sz w:val="22"/>
          <w:szCs w:val="22"/>
        </w:rPr>
        <w:t xml:space="preserve">38.306 and TS 38.331 </w:t>
      </w:r>
      <w:r w:rsidR="00E82FC9" w:rsidRPr="008A5E07">
        <w:rPr>
          <w:noProof/>
          <w:sz w:val="22"/>
          <w:szCs w:val="22"/>
          <w:lang w:eastAsia="zh-CN"/>
        </w:rPr>
        <w:t>with the CRs</w:t>
      </w:r>
      <w:r w:rsidR="008D097C" w:rsidRPr="008A5E07">
        <w:rPr>
          <w:noProof/>
          <w:sz w:val="22"/>
          <w:szCs w:val="22"/>
          <w:lang w:eastAsia="zh-CN"/>
        </w:rPr>
        <w:t xml:space="preserve"> [1] and [2]. </w:t>
      </w:r>
      <w:r w:rsidR="001D1AAC" w:rsidRPr="008A5E07">
        <w:rPr>
          <w:noProof/>
          <w:sz w:val="22"/>
          <w:szCs w:val="22"/>
          <w:lang w:eastAsia="zh-CN"/>
        </w:rPr>
        <w:t>The capability</w:t>
      </w:r>
      <w:r w:rsidR="00211A08" w:rsidRPr="008A5E07">
        <w:rPr>
          <w:rFonts w:hint="eastAsia"/>
          <w:noProof/>
          <w:sz w:val="22"/>
          <w:szCs w:val="22"/>
          <w:lang w:eastAsia="zh-CN"/>
        </w:rPr>
        <w:t xml:space="preserve"> is per band and applies to FR1 only.</w:t>
      </w:r>
      <w:r w:rsidR="008D097C" w:rsidRPr="008A5E07">
        <w:rPr>
          <w:noProof/>
          <w:sz w:val="22"/>
          <w:szCs w:val="22"/>
          <w:lang w:eastAsia="zh-CN"/>
        </w:rPr>
        <w:t xml:space="preserve"> </w:t>
      </w:r>
      <w:r w:rsidR="00AA04C9" w:rsidRPr="008A5E07">
        <w:rPr>
          <w:sz w:val="22"/>
          <w:szCs w:val="22"/>
          <w:lang w:val="en-US"/>
        </w:rPr>
        <w:t xml:space="preserve">The </w:t>
      </w:r>
      <w:r w:rsidR="00D260A8" w:rsidRPr="008A5E07">
        <w:rPr>
          <w:sz w:val="22"/>
          <w:szCs w:val="22"/>
          <w:lang w:val="en-US"/>
        </w:rPr>
        <w:t>description</w:t>
      </w:r>
      <w:r w:rsidR="00CB210E">
        <w:rPr>
          <w:sz w:val="22"/>
          <w:szCs w:val="22"/>
          <w:lang w:val="en-US"/>
        </w:rPr>
        <w:t xml:space="preserve"> provided</w:t>
      </w:r>
      <w:r w:rsidR="00D260A8" w:rsidRPr="008A5E07">
        <w:rPr>
          <w:sz w:val="22"/>
          <w:szCs w:val="22"/>
          <w:lang w:val="en-US"/>
        </w:rPr>
        <w:t xml:space="preserve"> </w:t>
      </w:r>
      <w:r w:rsidR="00CB210E">
        <w:rPr>
          <w:sz w:val="22"/>
          <w:szCs w:val="22"/>
          <w:lang w:val="en-US"/>
        </w:rPr>
        <w:t>below is found in</w:t>
      </w:r>
      <w:r w:rsidR="00D260A8" w:rsidRPr="008A5E07">
        <w:rPr>
          <w:sz w:val="22"/>
          <w:szCs w:val="22"/>
          <w:lang w:val="en-US"/>
        </w:rPr>
        <w:t xml:space="preserve"> [3] and points to RAN4 specs for the details.</w:t>
      </w:r>
    </w:p>
    <w:tbl>
      <w:tblPr>
        <w:tblW w:w="9656" w:type="dxa"/>
        <w:tblCellMar>
          <w:left w:w="0" w:type="dxa"/>
          <w:right w:w="0" w:type="dxa"/>
        </w:tblCellMar>
        <w:tblLook w:val="04A0" w:firstRow="1" w:lastRow="0" w:firstColumn="1" w:lastColumn="0" w:noHBand="0" w:noVBand="1"/>
      </w:tblPr>
      <w:tblGrid>
        <w:gridCol w:w="7309"/>
        <w:gridCol w:w="651"/>
        <w:gridCol w:w="437"/>
        <w:gridCol w:w="646"/>
        <w:gridCol w:w="613"/>
      </w:tblGrid>
      <w:tr w:rsidR="00E07A8F" w:rsidRPr="008A5E07" w14:paraId="15B73BDF" w14:textId="77777777" w:rsidTr="0039642A">
        <w:trPr>
          <w:trHeight w:val="65"/>
        </w:trPr>
        <w:tc>
          <w:tcPr>
            <w:tcW w:w="7384" w:type="dxa"/>
            <w:tcBorders>
              <w:top w:val="single" w:sz="6" w:space="0" w:color="6D6D6D"/>
              <w:left w:val="single" w:sz="6" w:space="0" w:color="6D6D6D"/>
              <w:bottom w:val="single" w:sz="6" w:space="0" w:color="6D6D6D"/>
              <w:right w:val="single" w:sz="6" w:space="0" w:color="6D6D6D"/>
            </w:tcBorders>
            <w:shd w:val="clear" w:color="auto" w:fill="D9D9D9" w:themeFill="background1" w:themeFillShade="D9"/>
            <w:tcMar>
              <w:top w:w="60" w:type="dxa"/>
              <w:left w:w="60" w:type="dxa"/>
              <w:bottom w:w="60" w:type="dxa"/>
              <w:right w:w="60" w:type="dxa"/>
            </w:tcMar>
            <w:hideMark/>
          </w:tcPr>
          <w:p w14:paraId="7380172A" w14:textId="6A69D1BF" w:rsidR="00E07A8F" w:rsidRPr="00BE5981" w:rsidRDefault="00E07A8F" w:rsidP="00E07A8F">
            <w:pPr>
              <w:spacing w:after="0"/>
              <w:jc w:val="center"/>
              <w:rPr>
                <w:rFonts w:ascii="Arial" w:hAnsi="Arial" w:cs="Arial"/>
                <w:b/>
                <w:bCs/>
                <w:i/>
                <w:iCs/>
                <w:color w:val="000000"/>
                <w:sz w:val="22"/>
                <w:szCs w:val="22"/>
                <w:lang w:val="en-DE" w:eastAsia="en-GB"/>
              </w:rPr>
            </w:pPr>
            <w:r w:rsidRPr="008A5E07">
              <w:rPr>
                <w:sz w:val="22"/>
                <w:szCs w:val="22"/>
              </w:rPr>
              <w:t>Definitions for parameters</w:t>
            </w:r>
          </w:p>
        </w:tc>
        <w:tc>
          <w:tcPr>
            <w:tcW w:w="652" w:type="dxa"/>
            <w:tcBorders>
              <w:top w:val="single" w:sz="6" w:space="0" w:color="6D6D6D"/>
              <w:left w:val="single" w:sz="6" w:space="0" w:color="6D6D6D"/>
              <w:bottom w:val="single" w:sz="6" w:space="0" w:color="6D6D6D"/>
              <w:right w:val="single" w:sz="6" w:space="0" w:color="6D6D6D"/>
            </w:tcBorders>
            <w:shd w:val="clear" w:color="auto" w:fill="D9D9D9" w:themeFill="background1" w:themeFillShade="D9"/>
            <w:tcMar>
              <w:top w:w="60" w:type="dxa"/>
              <w:left w:w="60" w:type="dxa"/>
              <w:bottom w:w="60" w:type="dxa"/>
              <w:right w:w="60" w:type="dxa"/>
            </w:tcMar>
            <w:hideMark/>
          </w:tcPr>
          <w:p w14:paraId="14058EC9" w14:textId="41F671C3" w:rsidR="00E07A8F" w:rsidRPr="00BE5981" w:rsidRDefault="00E07A8F" w:rsidP="00E07A8F">
            <w:pPr>
              <w:spacing w:after="0"/>
              <w:jc w:val="center"/>
              <w:rPr>
                <w:rFonts w:ascii="Arial" w:hAnsi="Arial" w:cs="Arial"/>
                <w:color w:val="000000"/>
                <w:sz w:val="22"/>
                <w:szCs w:val="22"/>
                <w:lang w:val="en-DE" w:eastAsia="en-GB"/>
              </w:rPr>
            </w:pPr>
            <w:r w:rsidRPr="008A5E07">
              <w:rPr>
                <w:sz w:val="22"/>
                <w:szCs w:val="22"/>
              </w:rPr>
              <w:t>Per</w:t>
            </w:r>
          </w:p>
        </w:tc>
        <w:tc>
          <w:tcPr>
            <w:tcW w:w="438" w:type="dxa"/>
            <w:tcBorders>
              <w:top w:val="single" w:sz="6" w:space="0" w:color="6D6D6D"/>
              <w:left w:val="single" w:sz="6" w:space="0" w:color="6D6D6D"/>
              <w:bottom w:val="single" w:sz="6" w:space="0" w:color="6D6D6D"/>
              <w:right w:val="single" w:sz="6" w:space="0" w:color="6D6D6D"/>
            </w:tcBorders>
            <w:shd w:val="clear" w:color="auto" w:fill="D9D9D9" w:themeFill="background1" w:themeFillShade="D9"/>
            <w:tcMar>
              <w:top w:w="60" w:type="dxa"/>
              <w:left w:w="60" w:type="dxa"/>
              <w:bottom w:w="60" w:type="dxa"/>
              <w:right w:w="60" w:type="dxa"/>
            </w:tcMar>
            <w:hideMark/>
          </w:tcPr>
          <w:p w14:paraId="3443777B" w14:textId="4129FD5A" w:rsidR="00E07A8F" w:rsidRPr="00BE5981" w:rsidRDefault="00E07A8F" w:rsidP="00E07A8F">
            <w:pPr>
              <w:spacing w:after="0"/>
              <w:jc w:val="center"/>
              <w:rPr>
                <w:rFonts w:ascii="Arial" w:hAnsi="Arial" w:cs="Arial"/>
                <w:color w:val="000000"/>
                <w:sz w:val="22"/>
                <w:szCs w:val="22"/>
                <w:lang w:val="en-DE" w:eastAsia="en-GB"/>
              </w:rPr>
            </w:pPr>
            <w:r w:rsidRPr="008A5E07">
              <w:rPr>
                <w:sz w:val="22"/>
                <w:szCs w:val="22"/>
              </w:rPr>
              <w:t>M</w:t>
            </w:r>
          </w:p>
        </w:tc>
        <w:tc>
          <w:tcPr>
            <w:tcW w:w="569" w:type="dxa"/>
            <w:tcBorders>
              <w:top w:val="single" w:sz="6" w:space="0" w:color="6D6D6D"/>
              <w:left w:val="single" w:sz="6" w:space="0" w:color="6D6D6D"/>
              <w:bottom w:val="single" w:sz="6" w:space="0" w:color="6D6D6D"/>
              <w:right w:val="single" w:sz="6" w:space="0" w:color="6D6D6D"/>
            </w:tcBorders>
            <w:shd w:val="clear" w:color="auto" w:fill="D9D9D9" w:themeFill="background1" w:themeFillShade="D9"/>
            <w:tcMar>
              <w:top w:w="60" w:type="dxa"/>
              <w:left w:w="60" w:type="dxa"/>
              <w:bottom w:w="60" w:type="dxa"/>
              <w:right w:w="60" w:type="dxa"/>
            </w:tcMar>
            <w:hideMark/>
          </w:tcPr>
          <w:p w14:paraId="482EC857" w14:textId="77777777" w:rsidR="00E07A8F" w:rsidRPr="008A5E07" w:rsidRDefault="00E07A8F" w:rsidP="00E07A8F">
            <w:pPr>
              <w:pStyle w:val="TAH"/>
              <w:rPr>
                <w:b w:val="0"/>
                <w:bCs/>
                <w:sz w:val="22"/>
                <w:szCs w:val="22"/>
              </w:rPr>
            </w:pPr>
            <w:r w:rsidRPr="008A5E07">
              <w:rPr>
                <w:b w:val="0"/>
                <w:bCs/>
                <w:sz w:val="22"/>
                <w:szCs w:val="22"/>
              </w:rPr>
              <w:t>FDD-TDD</w:t>
            </w:r>
          </w:p>
          <w:p w14:paraId="3BAB15B9" w14:textId="45C88680" w:rsidR="00E07A8F" w:rsidRPr="00BE5981" w:rsidRDefault="00E07A8F" w:rsidP="00E07A8F">
            <w:pPr>
              <w:spacing w:after="0"/>
              <w:jc w:val="center"/>
              <w:rPr>
                <w:rFonts w:ascii="Arial" w:hAnsi="Arial" w:cs="Arial"/>
                <w:bCs/>
                <w:color w:val="000000"/>
                <w:sz w:val="22"/>
                <w:szCs w:val="22"/>
                <w:lang w:val="en-DE" w:eastAsia="en-GB"/>
              </w:rPr>
            </w:pPr>
            <w:r w:rsidRPr="008A5E07">
              <w:rPr>
                <w:bCs/>
                <w:sz w:val="22"/>
                <w:szCs w:val="22"/>
              </w:rPr>
              <w:t>DIFF</w:t>
            </w:r>
          </w:p>
        </w:tc>
        <w:tc>
          <w:tcPr>
            <w:tcW w:w="613" w:type="dxa"/>
            <w:tcBorders>
              <w:top w:val="single" w:sz="6" w:space="0" w:color="6D6D6D"/>
              <w:left w:val="single" w:sz="6" w:space="0" w:color="6D6D6D"/>
              <w:bottom w:val="single" w:sz="6" w:space="0" w:color="6D6D6D"/>
              <w:right w:val="single" w:sz="6" w:space="0" w:color="6D6D6D"/>
            </w:tcBorders>
            <w:shd w:val="clear" w:color="auto" w:fill="D9D9D9" w:themeFill="background1" w:themeFillShade="D9"/>
            <w:tcMar>
              <w:top w:w="60" w:type="dxa"/>
              <w:left w:w="60" w:type="dxa"/>
              <w:bottom w:w="60" w:type="dxa"/>
              <w:right w:w="60" w:type="dxa"/>
            </w:tcMar>
            <w:hideMark/>
          </w:tcPr>
          <w:p w14:paraId="08965EE6" w14:textId="77777777" w:rsidR="00E07A8F" w:rsidRPr="008A5E07" w:rsidRDefault="00E07A8F" w:rsidP="00E07A8F">
            <w:pPr>
              <w:pStyle w:val="TAH"/>
              <w:rPr>
                <w:b w:val="0"/>
                <w:bCs/>
                <w:sz w:val="22"/>
                <w:szCs w:val="22"/>
              </w:rPr>
            </w:pPr>
            <w:r w:rsidRPr="008A5E07">
              <w:rPr>
                <w:b w:val="0"/>
                <w:bCs/>
                <w:sz w:val="22"/>
                <w:szCs w:val="22"/>
              </w:rPr>
              <w:t>FR1-FR2</w:t>
            </w:r>
          </w:p>
          <w:p w14:paraId="4F6FF92E" w14:textId="0BC353E2" w:rsidR="00E07A8F" w:rsidRPr="00BE5981" w:rsidRDefault="00E07A8F" w:rsidP="00E07A8F">
            <w:pPr>
              <w:spacing w:after="0"/>
              <w:jc w:val="center"/>
              <w:rPr>
                <w:rFonts w:ascii="Arial" w:hAnsi="Arial" w:cs="Arial"/>
                <w:bCs/>
                <w:color w:val="000000"/>
                <w:sz w:val="22"/>
                <w:szCs w:val="22"/>
                <w:lang w:val="en-DE" w:eastAsia="en-GB"/>
              </w:rPr>
            </w:pPr>
            <w:r w:rsidRPr="008A5E07">
              <w:rPr>
                <w:bCs/>
                <w:sz w:val="22"/>
                <w:szCs w:val="22"/>
              </w:rPr>
              <w:t>DIFF</w:t>
            </w:r>
          </w:p>
        </w:tc>
      </w:tr>
      <w:tr w:rsidR="00E07A8F" w:rsidRPr="00BE5981" w14:paraId="624275E4" w14:textId="77777777" w:rsidTr="00BE5981">
        <w:trPr>
          <w:trHeight w:val="286"/>
        </w:trPr>
        <w:tc>
          <w:tcPr>
            <w:tcW w:w="7384" w:type="dxa"/>
            <w:tcBorders>
              <w:top w:val="single" w:sz="6" w:space="0" w:color="6D6D6D"/>
              <w:left w:val="single" w:sz="6" w:space="0" w:color="6D6D6D"/>
              <w:bottom w:val="single" w:sz="6" w:space="0" w:color="6D6D6D"/>
              <w:right w:val="single" w:sz="6" w:space="0" w:color="6D6D6D"/>
            </w:tcBorders>
            <w:tcMar>
              <w:top w:w="60" w:type="dxa"/>
              <w:left w:w="60" w:type="dxa"/>
              <w:bottom w:w="60" w:type="dxa"/>
              <w:right w:w="60" w:type="dxa"/>
            </w:tcMar>
            <w:hideMark/>
          </w:tcPr>
          <w:p w14:paraId="406DCC00" w14:textId="77777777" w:rsidR="00E07A8F" w:rsidRPr="008A5E07" w:rsidRDefault="00E07A8F" w:rsidP="00E07A8F">
            <w:pPr>
              <w:keepNext/>
              <w:keepLines/>
              <w:overflowPunct w:val="0"/>
              <w:autoSpaceDE w:val="0"/>
              <w:autoSpaceDN w:val="0"/>
              <w:adjustRightInd w:val="0"/>
              <w:spacing w:after="0"/>
              <w:textAlignment w:val="baseline"/>
              <w:rPr>
                <w:rFonts w:ascii="Arial" w:hAnsi="Arial"/>
                <w:b/>
                <w:i/>
                <w:sz w:val="22"/>
                <w:szCs w:val="22"/>
                <w:lang w:eastAsia="zh-CN"/>
              </w:rPr>
            </w:pPr>
            <w:r w:rsidRPr="008A5E07">
              <w:rPr>
                <w:rFonts w:ascii="Arial" w:hAnsi="Arial" w:hint="eastAsia"/>
                <w:b/>
                <w:i/>
                <w:sz w:val="22"/>
                <w:szCs w:val="22"/>
                <w:lang w:eastAsia="zh-CN"/>
              </w:rPr>
              <w:t>txDiversity-r16</w:t>
            </w:r>
          </w:p>
          <w:p w14:paraId="3FD5F8A1" w14:textId="4F37F876" w:rsidR="00E07A8F" w:rsidRPr="00BE5981" w:rsidRDefault="00E07A8F" w:rsidP="00E07A8F">
            <w:pPr>
              <w:spacing w:after="0"/>
              <w:rPr>
                <w:sz w:val="22"/>
                <w:szCs w:val="22"/>
                <w:lang w:val="en-DE" w:eastAsia="en-GB"/>
              </w:rPr>
            </w:pPr>
            <w:r w:rsidRPr="008A5E07">
              <w:rPr>
                <w:rFonts w:cs="Arial"/>
                <w:bCs/>
                <w:sz w:val="22"/>
                <w:szCs w:val="22"/>
              </w:rPr>
              <w:t>Indicates whether</w:t>
            </w:r>
            <w:r w:rsidRPr="008A5E07">
              <w:rPr>
                <w:rFonts w:cs="Arial" w:hint="eastAsia"/>
                <w:bCs/>
                <w:sz w:val="22"/>
                <w:szCs w:val="22"/>
                <w:lang w:eastAsia="zh-CN"/>
              </w:rPr>
              <w:t xml:space="preserve"> the</w:t>
            </w:r>
            <w:r w:rsidRPr="008A5E07">
              <w:rPr>
                <w:rFonts w:cs="Arial"/>
                <w:bCs/>
                <w:sz w:val="22"/>
                <w:szCs w:val="22"/>
              </w:rPr>
              <w:t xml:space="preserve"> UE supports </w:t>
            </w:r>
            <w:r w:rsidRPr="008A5E07">
              <w:rPr>
                <w:rFonts w:cs="Arial" w:hint="eastAsia"/>
                <w:bCs/>
                <w:sz w:val="22"/>
                <w:szCs w:val="22"/>
                <w:lang w:eastAsia="zh-CN"/>
              </w:rPr>
              <w:t>transparent Tx</w:t>
            </w:r>
            <w:r w:rsidRPr="008A5E07">
              <w:rPr>
                <w:rFonts w:cs="Arial"/>
                <w:bCs/>
                <w:sz w:val="22"/>
                <w:szCs w:val="22"/>
              </w:rPr>
              <w:t xml:space="preserve"> diversity </w:t>
            </w:r>
            <w:r w:rsidRPr="008A5E07">
              <w:rPr>
                <w:rFonts w:cs="Arial" w:hint="eastAsia"/>
                <w:bCs/>
                <w:sz w:val="22"/>
                <w:szCs w:val="22"/>
                <w:lang w:eastAsia="zh-CN"/>
              </w:rPr>
              <w:t xml:space="preserve">requirements </w:t>
            </w:r>
            <w:r w:rsidRPr="008A5E07">
              <w:rPr>
                <w:rFonts w:cs="Arial"/>
                <w:bCs/>
                <w:sz w:val="22"/>
                <w:szCs w:val="22"/>
              </w:rPr>
              <w:t xml:space="preserve">as specified in </w:t>
            </w:r>
            <w:r w:rsidRPr="008A5E07">
              <w:rPr>
                <w:rFonts w:cs="Arial" w:hint="eastAsia"/>
                <w:bCs/>
                <w:sz w:val="22"/>
                <w:szCs w:val="22"/>
                <w:lang w:eastAsia="zh-CN"/>
              </w:rPr>
              <w:t xml:space="preserve">the suffix G clauses of </w:t>
            </w:r>
            <w:r w:rsidRPr="008A5E07">
              <w:rPr>
                <w:rFonts w:cs="Arial"/>
                <w:bCs/>
                <w:sz w:val="22"/>
                <w:szCs w:val="22"/>
              </w:rPr>
              <w:t>TS 38.101-1 [2]</w:t>
            </w:r>
            <w:r w:rsidRPr="008A5E07">
              <w:rPr>
                <w:rFonts w:cs="Arial" w:hint="eastAsia"/>
                <w:bCs/>
                <w:sz w:val="22"/>
                <w:szCs w:val="22"/>
                <w:lang w:eastAsia="zh-CN"/>
              </w:rPr>
              <w:t xml:space="preserve"> (see also clauses 4.2 and 4.3 of TS38.101-1 [2])</w:t>
            </w:r>
            <w:r w:rsidRPr="008A5E07">
              <w:rPr>
                <w:rFonts w:cs="Arial"/>
                <w:bCs/>
                <w:sz w:val="22"/>
                <w:szCs w:val="22"/>
              </w:rPr>
              <w:t>.</w:t>
            </w:r>
          </w:p>
        </w:tc>
        <w:tc>
          <w:tcPr>
            <w:tcW w:w="652" w:type="dxa"/>
            <w:tcBorders>
              <w:top w:val="single" w:sz="6" w:space="0" w:color="6D6D6D"/>
              <w:left w:val="single" w:sz="6" w:space="0" w:color="6D6D6D"/>
              <w:bottom w:val="single" w:sz="6" w:space="0" w:color="6D6D6D"/>
              <w:right w:val="single" w:sz="6" w:space="0" w:color="6D6D6D"/>
            </w:tcBorders>
            <w:tcMar>
              <w:top w:w="60" w:type="dxa"/>
              <w:left w:w="60" w:type="dxa"/>
              <w:bottom w:w="60" w:type="dxa"/>
              <w:right w:w="60" w:type="dxa"/>
            </w:tcMar>
            <w:hideMark/>
          </w:tcPr>
          <w:p w14:paraId="0EAFFCE7" w14:textId="0B4DC7DC" w:rsidR="00E07A8F" w:rsidRPr="00BE5981" w:rsidRDefault="00E07A8F" w:rsidP="00E07A8F">
            <w:pPr>
              <w:spacing w:after="0"/>
              <w:jc w:val="center"/>
              <w:rPr>
                <w:sz w:val="22"/>
                <w:szCs w:val="22"/>
                <w:lang w:val="en-DE" w:eastAsia="en-GB"/>
              </w:rPr>
            </w:pPr>
            <w:r w:rsidRPr="008A5E07">
              <w:rPr>
                <w:rFonts w:hint="eastAsia"/>
                <w:sz w:val="22"/>
                <w:szCs w:val="22"/>
                <w:lang w:eastAsia="zh-CN"/>
              </w:rPr>
              <w:t>Band</w:t>
            </w:r>
          </w:p>
        </w:tc>
        <w:tc>
          <w:tcPr>
            <w:tcW w:w="438" w:type="dxa"/>
            <w:tcBorders>
              <w:top w:val="single" w:sz="6" w:space="0" w:color="6D6D6D"/>
              <w:left w:val="single" w:sz="6" w:space="0" w:color="6D6D6D"/>
              <w:bottom w:val="single" w:sz="6" w:space="0" w:color="6D6D6D"/>
              <w:right w:val="single" w:sz="6" w:space="0" w:color="6D6D6D"/>
            </w:tcBorders>
            <w:tcMar>
              <w:top w:w="60" w:type="dxa"/>
              <w:left w:w="60" w:type="dxa"/>
              <w:bottom w:w="60" w:type="dxa"/>
              <w:right w:w="60" w:type="dxa"/>
            </w:tcMar>
            <w:hideMark/>
          </w:tcPr>
          <w:p w14:paraId="1085D72E" w14:textId="074AF625" w:rsidR="00E07A8F" w:rsidRPr="00BE5981" w:rsidRDefault="00E07A8F" w:rsidP="00E07A8F">
            <w:pPr>
              <w:spacing w:after="0"/>
              <w:jc w:val="center"/>
              <w:rPr>
                <w:sz w:val="22"/>
                <w:szCs w:val="22"/>
                <w:lang w:val="en-DE" w:eastAsia="en-GB"/>
              </w:rPr>
            </w:pPr>
            <w:r w:rsidRPr="008A5E07">
              <w:rPr>
                <w:sz w:val="22"/>
                <w:szCs w:val="22"/>
                <w:lang w:eastAsia="ja-JP"/>
              </w:rPr>
              <w:t>No</w:t>
            </w:r>
          </w:p>
        </w:tc>
        <w:tc>
          <w:tcPr>
            <w:tcW w:w="569" w:type="dxa"/>
            <w:tcBorders>
              <w:top w:val="single" w:sz="6" w:space="0" w:color="6D6D6D"/>
              <w:left w:val="single" w:sz="6" w:space="0" w:color="6D6D6D"/>
              <w:bottom w:val="single" w:sz="6" w:space="0" w:color="6D6D6D"/>
              <w:right w:val="single" w:sz="6" w:space="0" w:color="6D6D6D"/>
            </w:tcBorders>
            <w:tcMar>
              <w:top w:w="60" w:type="dxa"/>
              <w:left w:w="60" w:type="dxa"/>
              <w:bottom w:w="60" w:type="dxa"/>
              <w:right w:w="60" w:type="dxa"/>
            </w:tcMar>
            <w:hideMark/>
          </w:tcPr>
          <w:p w14:paraId="799CA818" w14:textId="4091FFA6" w:rsidR="00E07A8F" w:rsidRPr="00BE5981" w:rsidRDefault="00E07A8F" w:rsidP="00E07A8F">
            <w:pPr>
              <w:spacing w:after="0"/>
              <w:jc w:val="center"/>
              <w:rPr>
                <w:sz w:val="22"/>
                <w:szCs w:val="22"/>
                <w:lang w:val="en-DE" w:eastAsia="en-GB"/>
              </w:rPr>
            </w:pPr>
            <w:r w:rsidRPr="008A5E07">
              <w:rPr>
                <w:sz w:val="22"/>
                <w:szCs w:val="22"/>
                <w:lang w:eastAsia="ja-JP"/>
              </w:rPr>
              <w:t>N/A</w:t>
            </w:r>
          </w:p>
        </w:tc>
        <w:tc>
          <w:tcPr>
            <w:tcW w:w="613" w:type="dxa"/>
            <w:tcBorders>
              <w:top w:val="single" w:sz="6" w:space="0" w:color="6D6D6D"/>
              <w:left w:val="single" w:sz="6" w:space="0" w:color="6D6D6D"/>
              <w:bottom w:val="single" w:sz="6" w:space="0" w:color="6D6D6D"/>
              <w:right w:val="single" w:sz="6" w:space="0" w:color="6D6D6D"/>
            </w:tcBorders>
            <w:tcMar>
              <w:top w:w="60" w:type="dxa"/>
              <w:left w:w="60" w:type="dxa"/>
              <w:bottom w:w="60" w:type="dxa"/>
              <w:right w:w="60" w:type="dxa"/>
            </w:tcMar>
            <w:hideMark/>
          </w:tcPr>
          <w:p w14:paraId="09E99D41" w14:textId="4D1C3390" w:rsidR="00E07A8F" w:rsidRPr="00BE5981" w:rsidRDefault="00E07A8F" w:rsidP="00E07A8F">
            <w:pPr>
              <w:spacing w:after="0"/>
              <w:jc w:val="center"/>
              <w:rPr>
                <w:sz w:val="22"/>
                <w:szCs w:val="22"/>
                <w:lang w:val="en-DE" w:eastAsia="en-GB"/>
              </w:rPr>
            </w:pPr>
            <w:r w:rsidRPr="008A5E07">
              <w:rPr>
                <w:rFonts w:hint="eastAsia"/>
                <w:sz w:val="22"/>
                <w:szCs w:val="22"/>
                <w:lang w:eastAsia="zh-CN"/>
              </w:rPr>
              <w:t>FR1 only</w:t>
            </w:r>
          </w:p>
        </w:tc>
      </w:tr>
    </w:tbl>
    <w:p w14:paraId="059D5DB9" w14:textId="01C60C5C" w:rsidR="00F51FB6" w:rsidRPr="008A5E07" w:rsidRDefault="00F51FB6" w:rsidP="003D608B">
      <w:pPr>
        <w:jc w:val="both"/>
        <w:rPr>
          <w:sz w:val="22"/>
          <w:szCs w:val="22"/>
          <w:lang w:val="en-US"/>
        </w:rPr>
      </w:pPr>
    </w:p>
    <w:p w14:paraId="25D4C87E" w14:textId="0515E7CE" w:rsidR="004445D7" w:rsidRPr="008A5E07" w:rsidRDefault="00D260A8" w:rsidP="003D608B">
      <w:pPr>
        <w:jc w:val="both"/>
        <w:rPr>
          <w:sz w:val="22"/>
          <w:szCs w:val="22"/>
          <w:lang w:val="en-US"/>
        </w:rPr>
      </w:pPr>
      <w:r w:rsidRPr="008A5E07">
        <w:rPr>
          <w:b/>
          <w:bCs/>
          <w:sz w:val="22"/>
          <w:szCs w:val="22"/>
          <w:lang w:val="en-US"/>
        </w:rPr>
        <w:t>Observation</w:t>
      </w:r>
      <w:r w:rsidR="00DB342F" w:rsidRPr="008A5E07">
        <w:rPr>
          <w:b/>
          <w:bCs/>
          <w:sz w:val="22"/>
          <w:szCs w:val="22"/>
          <w:lang w:val="en-US"/>
        </w:rPr>
        <w:t xml:space="preserve"> 1</w:t>
      </w:r>
      <w:r w:rsidRPr="008A5E07">
        <w:rPr>
          <w:b/>
          <w:bCs/>
          <w:sz w:val="22"/>
          <w:szCs w:val="22"/>
          <w:lang w:val="en-US"/>
        </w:rPr>
        <w:t>:</w:t>
      </w:r>
      <w:r w:rsidRPr="008A5E07">
        <w:rPr>
          <w:sz w:val="22"/>
          <w:szCs w:val="22"/>
          <w:lang w:val="en-US"/>
        </w:rPr>
        <w:t xml:space="preserve"> Dedicated TxD capability</w:t>
      </w:r>
      <w:r w:rsidR="00D06355">
        <w:rPr>
          <w:sz w:val="22"/>
          <w:szCs w:val="22"/>
          <w:lang w:val="en-US"/>
        </w:rPr>
        <w:t xml:space="preserve"> signaling</w:t>
      </w:r>
      <w:r w:rsidRPr="008A5E07">
        <w:rPr>
          <w:sz w:val="22"/>
          <w:szCs w:val="22"/>
          <w:lang w:val="en-US"/>
        </w:rPr>
        <w:t xml:space="preserve"> is finalized in RAN2</w:t>
      </w:r>
      <w:r w:rsidR="00D06355">
        <w:rPr>
          <w:sz w:val="22"/>
          <w:szCs w:val="22"/>
          <w:lang w:val="en-US"/>
        </w:rPr>
        <w:t>. T</w:t>
      </w:r>
      <w:r w:rsidRPr="008A5E07">
        <w:rPr>
          <w:sz w:val="22"/>
          <w:szCs w:val="22"/>
          <w:lang w:val="en-US"/>
        </w:rPr>
        <w:t xml:space="preserve">he </w:t>
      </w:r>
      <w:r w:rsidR="00D06355">
        <w:rPr>
          <w:sz w:val="22"/>
          <w:szCs w:val="22"/>
          <w:lang w:val="en-US"/>
        </w:rPr>
        <w:t xml:space="preserve">parameter definition points to </w:t>
      </w:r>
      <w:r w:rsidRPr="008A5E07">
        <w:rPr>
          <w:sz w:val="22"/>
          <w:szCs w:val="22"/>
          <w:lang w:val="en-US"/>
        </w:rPr>
        <w:t>RAN4 specs</w:t>
      </w:r>
      <w:r w:rsidR="00D06355">
        <w:rPr>
          <w:sz w:val="22"/>
          <w:szCs w:val="22"/>
          <w:lang w:val="en-US"/>
        </w:rPr>
        <w:t xml:space="preserve"> and it is up to RAN4 to define the details.</w:t>
      </w:r>
    </w:p>
    <w:p w14:paraId="391F7404" w14:textId="5C79F896" w:rsidR="00DB342F" w:rsidRPr="008A5E07" w:rsidRDefault="00C444D6" w:rsidP="003D608B">
      <w:pPr>
        <w:jc w:val="both"/>
        <w:rPr>
          <w:sz w:val="22"/>
          <w:szCs w:val="22"/>
          <w:lang w:val="en-US"/>
        </w:rPr>
      </w:pPr>
      <w:r>
        <w:rPr>
          <w:sz w:val="22"/>
          <w:szCs w:val="22"/>
          <w:lang w:val="en-US"/>
        </w:rPr>
        <w:t>Regarding</w:t>
      </w:r>
      <w:r w:rsidR="00BB046B" w:rsidRPr="008A5E07">
        <w:rPr>
          <w:sz w:val="22"/>
          <w:szCs w:val="22"/>
          <w:lang w:val="en-US"/>
        </w:rPr>
        <w:t xml:space="preserve"> </w:t>
      </w:r>
      <w:r w:rsidR="00DB342F" w:rsidRPr="008A5E07">
        <w:rPr>
          <w:sz w:val="22"/>
          <w:szCs w:val="22"/>
          <w:lang w:val="en-US"/>
        </w:rPr>
        <w:t xml:space="preserve">inter-band </w:t>
      </w:r>
      <w:r w:rsidR="00BB046B" w:rsidRPr="008A5E07">
        <w:rPr>
          <w:sz w:val="22"/>
          <w:szCs w:val="22"/>
          <w:lang w:val="en-US"/>
        </w:rPr>
        <w:t xml:space="preserve">carrier aggregation there is </w:t>
      </w:r>
      <w:r w:rsidR="00CC28C5">
        <w:rPr>
          <w:sz w:val="22"/>
          <w:szCs w:val="22"/>
          <w:lang w:val="en-US"/>
        </w:rPr>
        <w:t>a</w:t>
      </w:r>
      <w:r w:rsidR="00BB046B" w:rsidRPr="008A5E07">
        <w:rPr>
          <w:sz w:val="22"/>
          <w:szCs w:val="22"/>
          <w:lang w:val="en-US"/>
        </w:rPr>
        <w:t xml:space="preserve"> concern that</w:t>
      </w:r>
      <w:r w:rsidR="00830CA8">
        <w:rPr>
          <w:sz w:val="22"/>
          <w:szCs w:val="22"/>
          <w:lang w:val="en-US"/>
        </w:rPr>
        <w:t xml:space="preserve"> a UE which indicated</w:t>
      </w:r>
      <w:r w:rsidR="00BB046B" w:rsidRPr="008A5E07">
        <w:rPr>
          <w:sz w:val="22"/>
          <w:szCs w:val="22"/>
          <w:lang w:val="en-US"/>
        </w:rPr>
        <w:t xml:space="preserve"> TxD</w:t>
      </w:r>
      <w:r w:rsidR="00830CA8">
        <w:rPr>
          <w:sz w:val="22"/>
          <w:szCs w:val="22"/>
          <w:lang w:val="en-US"/>
        </w:rPr>
        <w:t xml:space="preserve"> for a certain band</w:t>
      </w:r>
      <w:r w:rsidR="00BB046B" w:rsidRPr="008A5E07">
        <w:rPr>
          <w:sz w:val="22"/>
          <w:szCs w:val="22"/>
          <w:lang w:val="en-US"/>
        </w:rPr>
        <w:t xml:space="preserve"> may not</w:t>
      </w:r>
      <w:r w:rsidR="00830CA8">
        <w:rPr>
          <w:sz w:val="22"/>
          <w:szCs w:val="22"/>
          <w:lang w:val="en-US"/>
        </w:rPr>
        <w:t xml:space="preserve"> be able to</w:t>
      </w:r>
      <w:r w:rsidR="00BB046B" w:rsidRPr="008A5E07">
        <w:rPr>
          <w:sz w:val="22"/>
          <w:szCs w:val="22"/>
          <w:lang w:val="en-US"/>
        </w:rPr>
        <w:t xml:space="preserve"> maintain </w:t>
      </w:r>
      <w:r w:rsidR="005E1AB9">
        <w:rPr>
          <w:sz w:val="22"/>
          <w:szCs w:val="22"/>
          <w:lang w:val="en-US"/>
        </w:rPr>
        <w:t>its</w:t>
      </w:r>
      <w:r w:rsidR="00BB046B" w:rsidRPr="008A5E07">
        <w:rPr>
          <w:sz w:val="22"/>
          <w:szCs w:val="22"/>
          <w:lang w:val="en-US"/>
        </w:rPr>
        <w:t xml:space="preserve"> advertised power class</w:t>
      </w:r>
      <w:r w:rsidR="003B7F4C">
        <w:rPr>
          <w:sz w:val="22"/>
          <w:szCs w:val="22"/>
          <w:lang w:val="en-US"/>
        </w:rPr>
        <w:t xml:space="preserve"> </w:t>
      </w:r>
      <w:r w:rsidR="00BB046B" w:rsidRPr="008A5E07">
        <w:rPr>
          <w:sz w:val="22"/>
          <w:szCs w:val="22"/>
          <w:lang w:val="en-US"/>
        </w:rPr>
        <w:t>due to</w:t>
      </w:r>
      <w:r w:rsidR="00B16223">
        <w:rPr>
          <w:sz w:val="22"/>
          <w:szCs w:val="22"/>
          <w:lang w:val="en-US"/>
        </w:rPr>
        <w:t xml:space="preserve"> the need of three simultaneous Tx </w:t>
      </w:r>
      <w:r w:rsidR="00830CA8">
        <w:rPr>
          <w:sz w:val="22"/>
          <w:szCs w:val="22"/>
          <w:lang w:val="en-US"/>
        </w:rPr>
        <w:t>and</w:t>
      </w:r>
      <w:r w:rsidR="00B16223">
        <w:rPr>
          <w:sz w:val="22"/>
          <w:szCs w:val="22"/>
          <w:lang w:val="en-US"/>
        </w:rPr>
        <w:t xml:space="preserve"> other</w:t>
      </w:r>
      <w:r w:rsidR="00BB046B" w:rsidRPr="008A5E07">
        <w:rPr>
          <w:sz w:val="22"/>
          <w:szCs w:val="22"/>
          <w:lang w:val="en-US"/>
        </w:rPr>
        <w:t xml:space="preserve"> hardware limitations</w:t>
      </w:r>
      <w:r w:rsidR="00EF49DA">
        <w:rPr>
          <w:sz w:val="22"/>
          <w:szCs w:val="22"/>
          <w:lang w:val="en-US"/>
        </w:rPr>
        <w:t>. The UE might fall</w:t>
      </w:r>
      <w:r w:rsidR="00B71449">
        <w:rPr>
          <w:sz w:val="22"/>
          <w:szCs w:val="22"/>
          <w:lang w:val="en-US"/>
        </w:rPr>
        <w:t xml:space="preserve"> back to single Tx</w:t>
      </w:r>
      <w:r w:rsidR="00830CA8">
        <w:rPr>
          <w:sz w:val="22"/>
          <w:szCs w:val="22"/>
          <w:lang w:val="en-US"/>
        </w:rPr>
        <w:t xml:space="preserve"> for that band,</w:t>
      </w:r>
      <w:r w:rsidR="00EF49DA">
        <w:rPr>
          <w:sz w:val="22"/>
          <w:szCs w:val="22"/>
          <w:lang w:val="en-US"/>
        </w:rPr>
        <w:t xml:space="preserve"> and</w:t>
      </w:r>
      <w:r w:rsidR="00BB046B" w:rsidRPr="008A5E07">
        <w:rPr>
          <w:sz w:val="22"/>
          <w:szCs w:val="22"/>
          <w:lang w:val="en-US"/>
        </w:rPr>
        <w:t xml:space="preserve"> </w:t>
      </w:r>
      <w:r w:rsidR="00830CA8">
        <w:rPr>
          <w:sz w:val="22"/>
          <w:szCs w:val="22"/>
          <w:lang w:val="en-US"/>
        </w:rPr>
        <w:t>it</w:t>
      </w:r>
      <w:r w:rsidR="00BB046B" w:rsidRPr="008A5E07">
        <w:rPr>
          <w:sz w:val="22"/>
          <w:szCs w:val="22"/>
          <w:lang w:val="en-US"/>
        </w:rPr>
        <w:t xml:space="preserve"> </w:t>
      </w:r>
      <w:r w:rsidR="00830CA8">
        <w:rPr>
          <w:sz w:val="22"/>
          <w:szCs w:val="22"/>
          <w:lang w:val="en-US"/>
        </w:rPr>
        <w:t>has</w:t>
      </w:r>
      <w:r w:rsidR="00BB046B" w:rsidRPr="008A5E07">
        <w:rPr>
          <w:sz w:val="22"/>
          <w:szCs w:val="22"/>
          <w:lang w:val="en-US"/>
        </w:rPr>
        <w:t xml:space="preserve"> no possibility</w:t>
      </w:r>
      <w:r w:rsidR="00EF49DA">
        <w:rPr>
          <w:sz w:val="22"/>
          <w:szCs w:val="22"/>
          <w:lang w:val="en-US"/>
        </w:rPr>
        <w:t xml:space="preserve"> </w:t>
      </w:r>
      <w:r w:rsidR="00BB046B" w:rsidRPr="008A5E07">
        <w:rPr>
          <w:sz w:val="22"/>
          <w:szCs w:val="22"/>
          <w:lang w:val="en-US"/>
        </w:rPr>
        <w:t xml:space="preserve">to specify a different power class </w:t>
      </w:r>
      <w:r w:rsidR="00DB342F" w:rsidRPr="008A5E07">
        <w:rPr>
          <w:sz w:val="22"/>
          <w:szCs w:val="22"/>
          <w:lang w:val="en-US"/>
        </w:rPr>
        <w:t>when inter-band</w:t>
      </w:r>
      <w:r w:rsidR="00BB046B" w:rsidRPr="008A5E07">
        <w:rPr>
          <w:sz w:val="22"/>
          <w:szCs w:val="22"/>
          <w:lang w:val="en-US"/>
        </w:rPr>
        <w:t xml:space="preserve"> carrier aggregation</w:t>
      </w:r>
      <w:r w:rsidR="00AE1E4A" w:rsidRPr="008A5E07">
        <w:rPr>
          <w:sz w:val="22"/>
          <w:szCs w:val="22"/>
          <w:lang w:val="en-US"/>
        </w:rPr>
        <w:t xml:space="preserve"> is configured</w:t>
      </w:r>
      <w:r w:rsidR="00BB046B" w:rsidRPr="008A5E07">
        <w:rPr>
          <w:sz w:val="22"/>
          <w:szCs w:val="22"/>
          <w:lang w:val="en-US"/>
        </w:rPr>
        <w:t>.</w:t>
      </w:r>
      <w:r w:rsidR="00963B12">
        <w:rPr>
          <w:sz w:val="22"/>
          <w:szCs w:val="22"/>
          <w:lang w:val="en-US"/>
        </w:rPr>
        <w:t xml:space="preserve"> This can lead to several problems for the UL power budget as the UE has lower power capability</w:t>
      </w:r>
      <w:r w:rsidR="003630DB">
        <w:rPr>
          <w:sz w:val="22"/>
          <w:szCs w:val="22"/>
          <w:lang w:val="en-US"/>
        </w:rPr>
        <w:t xml:space="preserve"> than </w:t>
      </w:r>
      <w:r w:rsidR="005E1AB9">
        <w:rPr>
          <w:sz w:val="22"/>
          <w:szCs w:val="22"/>
          <w:lang w:val="en-US"/>
        </w:rPr>
        <w:t>indicated</w:t>
      </w:r>
      <w:r w:rsidR="00963B12">
        <w:rPr>
          <w:sz w:val="22"/>
          <w:szCs w:val="22"/>
          <w:lang w:val="en-US"/>
        </w:rPr>
        <w:t xml:space="preserve"> and the network is not aware. </w:t>
      </w:r>
      <w:r w:rsidR="00BB046B" w:rsidRPr="008A5E07">
        <w:rPr>
          <w:sz w:val="22"/>
          <w:szCs w:val="22"/>
          <w:lang w:val="en-US"/>
        </w:rPr>
        <w:t xml:space="preserve">There exists an IE </w:t>
      </w:r>
      <w:r w:rsidR="00BB046B" w:rsidRPr="008A5E07">
        <w:rPr>
          <w:i/>
          <w:iCs/>
          <w:sz w:val="22"/>
          <w:szCs w:val="22"/>
          <w:lang w:val="en-US"/>
        </w:rPr>
        <w:t>powerClassNRPart-r16</w:t>
      </w:r>
      <w:r w:rsidR="00BB046B" w:rsidRPr="008A5E07">
        <w:rPr>
          <w:sz w:val="22"/>
          <w:szCs w:val="22"/>
          <w:lang w:val="en-US"/>
        </w:rPr>
        <w:t xml:space="preserve"> which was introduced to circumvent this issue for M</w:t>
      </w:r>
      <w:r w:rsidR="00542736">
        <w:rPr>
          <w:sz w:val="22"/>
          <w:szCs w:val="22"/>
          <w:lang w:val="en-US"/>
        </w:rPr>
        <w:t>R</w:t>
      </w:r>
      <w:r w:rsidR="00BB046B" w:rsidRPr="008A5E07">
        <w:rPr>
          <w:sz w:val="22"/>
          <w:szCs w:val="22"/>
          <w:lang w:val="en-US"/>
        </w:rPr>
        <w:t>-DC operation.</w:t>
      </w:r>
      <w:r w:rsidR="00DB342F" w:rsidRPr="008A5E07">
        <w:rPr>
          <w:sz w:val="22"/>
          <w:szCs w:val="22"/>
          <w:lang w:val="en-US"/>
        </w:rPr>
        <w:t xml:space="preserve"> A similar signaling mechanism may need to be developed for inter-band carrier aggregation as well.</w:t>
      </w:r>
      <w:r w:rsidR="009F0FE6">
        <w:rPr>
          <w:sz w:val="22"/>
          <w:szCs w:val="22"/>
          <w:lang w:val="en-US"/>
        </w:rPr>
        <w:t xml:space="preserve"> There might not be an immediate need to resolve th</w:t>
      </w:r>
      <w:r w:rsidR="005E1AB9">
        <w:rPr>
          <w:sz w:val="22"/>
          <w:szCs w:val="22"/>
          <w:lang w:val="en-US"/>
        </w:rPr>
        <w:t>is</w:t>
      </w:r>
      <w:r w:rsidR="001F0FDA">
        <w:rPr>
          <w:sz w:val="22"/>
          <w:szCs w:val="22"/>
          <w:lang w:val="en-US"/>
        </w:rPr>
        <w:t xml:space="preserve"> </w:t>
      </w:r>
      <w:r w:rsidR="005E1AB9">
        <w:rPr>
          <w:sz w:val="22"/>
          <w:szCs w:val="22"/>
          <w:lang w:val="en-US"/>
        </w:rPr>
        <w:t>issue</w:t>
      </w:r>
      <w:r w:rsidR="001F0FDA">
        <w:rPr>
          <w:sz w:val="22"/>
          <w:szCs w:val="22"/>
          <w:lang w:val="en-US"/>
        </w:rPr>
        <w:t xml:space="preserve"> </w:t>
      </w:r>
      <w:r w:rsidR="00A71981">
        <w:rPr>
          <w:sz w:val="22"/>
          <w:szCs w:val="22"/>
          <w:lang w:val="en-US"/>
        </w:rPr>
        <w:t>with this work item</w:t>
      </w:r>
      <w:r w:rsidR="00EA1D8C">
        <w:rPr>
          <w:sz w:val="22"/>
          <w:szCs w:val="22"/>
          <w:lang w:val="en-US"/>
        </w:rPr>
        <w:t>,</w:t>
      </w:r>
      <w:r w:rsidR="001F0FDA">
        <w:rPr>
          <w:sz w:val="22"/>
          <w:szCs w:val="22"/>
          <w:lang w:val="en-US"/>
        </w:rPr>
        <w:t xml:space="preserve"> </w:t>
      </w:r>
      <w:r w:rsidR="009F0FE6">
        <w:rPr>
          <w:sz w:val="22"/>
          <w:szCs w:val="22"/>
          <w:lang w:val="en-US"/>
        </w:rPr>
        <w:t>but we want to raise awareness that there exists a</w:t>
      </w:r>
      <w:r w:rsidR="00C71801">
        <w:rPr>
          <w:sz w:val="22"/>
          <w:szCs w:val="22"/>
          <w:lang w:val="en-US"/>
        </w:rPr>
        <w:t xml:space="preserve"> potential</w:t>
      </w:r>
      <w:r w:rsidR="009F0FE6">
        <w:rPr>
          <w:sz w:val="22"/>
          <w:szCs w:val="22"/>
          <w:lang w:val="en-US"/>
        </w:rPr>
        <w:t xml:space="preserve"> issue. </w:t>
      </w:r>
      <w:r w:rsidR="001F0FDA">
        <w:rPr>
          <w:sz w:val="22"/>
          <w:szCs w:val="22"/>
          <w:lang w:val="en-US"/>
        </w:rPr>
        <w:t>This</w:t>
      </w:r>
      <w:r w:rsidR="00DB342F" w:rsidRPr="008A5E07">
        <w:rPr>
          <w:sz w:val="22"/>
          <w:szCs w:val="22"/>
          <w:lang w:val="en-US"/>
        </w:rPr>
        <w:t xml:space="preserve"> is also discussed in [4]</w:t>
      </w:r>
      <w:r w:rsidR="00560D56">
        <w:rPr>
          <w:sz w:val="22"/>
          <w:szCs w:val="22"/>
          <w:lang w:val="en-US"/>
        </w:rPr>
        <w:t xml:space="preserve"> and [5]</w:t>
      </w:r>
      <w:r w:rsidR="009F0FE6">
        <w:rPr>
          <w:sz w:val="22"/>
          <w:szCs w:val="22"/>
          <w:lang w:val="en-US"/>
        </w:rPr>
        <w:t>.</w:t>
      </w:r>
    </w:p>
    <w:p w14:paraId="184EFA12" w14:textId="5F712900" w:rsidR="00D260A8" w:rsidRDefault="00DB342F" w:rsidP="003D608B">
      <w:pPr>
        <w:jc w:val="both"/>
        <w:rPr>
          <w:sz w:val="22"/>
          <w:szCs w:val="22"/>
          <w:lang w:val="en-US"/>
        </w:rPr>
      </w:pPr>
      <w:r w:rsidRPr="008A5E07">
        <w:rPr>
          <w:b/>
          <w:bCs/>
          <w:sz w:val="22"/>
          <w:szCs w:val="22"/>
          <w:lang w:val="en-US"/>
        </w:rPr>
        <w:t>Observation 2:</w:t>
      </w:r>
      <w:r w:rsidRPr="008A5E07">
        <w:rPr>
          <w:sz w:val="22"/>
          <w:szCs w:val="22"/>
          <w:lang w:val="en-US"/>
        </w:rPr>
        <w:t xml:space="preserve"> In case of TxD and</w:t>
      </w:r>
      <w:r w:rsidR="008A5E07" w:rsidRPr="008A5E07">
        <w:rPr>
          <w:sz w:val="22"/>
          <w:szCs w:val="22"/>
          <w:lang w:val="en-US"/>
        </w:rPr>
        <w:t xml:space="preserve"> inter-band</w:t>
      </w:r>
      <w:r w:rsidRPr="008A5E07">
        <w:rPr>
          <w:sz w:val="22"/>
          <w:szCs w:val="22"/>
          <w:lang w:val="en-US"/>
        </w:rPr>
        <w:t xml:space="preserve"> carrier aggregation</w:t>
      </w:r>
      <w:r w:rsidR="008A5E07">
        <w:rPr>
          <w:sz w:val="22"/>
          <w:szCs w:val="22"/>
          <w:lang w:val="en-US"/>
        </w:rPr>
        <w:t xml:space="preserve"> the UE may not be able to achieve advertised power class for single bands and has currently no possibility to signal a different power class.</w:t>
      </w:r>
    </w:p>
    <w:p w14:paraId="133EBCBE" w14:textId="5D6ADE9D" w:rsidR="00950AA4" w:rsidRDefault="00950AA4" w:rsidP="003D608B">
      <w:pPr>
        <w:jc w:val="both"/>
        <w:rPr>
          <w:sz w:val="22"/>
          <w:szCs w:val="22"/>
          <w:lang w:val="en-US"/>
        </w:rPr>
      </w:pPr>
      <w:r w:rsidRPr="00950AA4">
        <w:rPr>
          <w:b/>
          <w:bCs/>
          <w:sz w:val="22"/>
          <w:szCs w:val="22"/>
          <w:lang w:val="en-US"/>
        </w:rPr>
        <w:lastRenderedPageBreak/>
        <w:t>Proposal:</w:t>
      </w:r>
      <w:r>
        <w:rPr>
          <w:sz w:val="22"/>
          <w:szCs w:val="22"/>
          <w:lang w:val="en-US"/>
        </w:rPr>
        <w:t xml:space="preserve"> Discuss the issue of TxD and inter-band carrier aggregation to find a potential way forward.</w:t>
      </w:r>
    </w:p>
    <w:p w14:paraId="27EC3DAB" w14:textId="77777777" w:rsidR="008A5E07" w:rsidRDefault="008A5E07" w:rsidP="003D608B">
      <w:pPr>
        <w:jc w:val="both"/>
        <w:rPr>
          <w:sz w:val="22"/>
          <w:szCs w:val="22"/>
          <w:lang w:val="en-US"/>
        </w:rPr>
      </w:pPr>
    </w:p>
    <w:p w14:paraId="3114FA29" w14:textId="77777777" w:rsidR="0039642A" w:rsidRPr="0039642A" w:rsidRDefault="0039642A" w:rsidP="003D608B">
      <w:pPr>
        <w:jc w:val="both"/>
        <w:rPr>
          <w:lang w:val="en-DE"/>
        </w:rPr>
      </w:pPr>
    </w:p>
    <w:p w14:paraId="34C99636" w14:textId="4F645C80" w:rsidR="008E7986" w:rsidRPr="000F5901" w:rsidRDefault="00EE6E8B" w:rsidP="00BF0253">
      <w:pPr>
        <w:pStyle w:val="Heading1"/>
        <w:pBdr>
          <w:top w:val="single" w:sz="12" w:space="4" w:color="auto"/>
        </w:pBdr>
        <w:rPr>
          <w:lang w:val="en-US"/>
        </w:rPr>
      </w:pPr>
      <w:r w:rsidRPr="000F5901">
        <w:rPr>
          <w:lang w:val="en-US"/>
        </w:rPr>
        <w:t>3</w:t>
      </w:r>
      <w:r w:rsidR="00C93E8E" w:rsidRPr="000F5901">
        <w:rPr>
          <w:lang w:val="en-US"/>
        </w:rPr>
        <w:t xml:space="preserve"> </w:t>
      </w:r>
      <w:r w:rsidR="0034751F" w:rsidRPr="000F5901">
        <w:rPr>
          <w:lang w:val="en-US"/>
        </w:rPr>
        <w:t xml:space="preserve"> </w:t>
      </w:r>
      <w:r w:rsidR="008E7986" w:rsidRPr="000F5901">
        <w:rPr>
          <w:lang w:val="en-US"/>
        </w:rPr>
        <w:t>Conclusions</w:t>
      </w:r>
    </w:p>
    <w:p w14:paraId="55EE5CC3" w14:textId="634606F6" w:rsidR="00DD51CB" w:rsidRPr="008A5E07" w:rsidRDefault="00DD51CB" w:rsidP="00DD51CB">
      <w:pPr>
        <w:jc w:val="both"/>
        <w:rPr>
          <w:sz w:val="22"/>
          <w:szCs w:val="22"/>
          <w:lang w:val="en-US"/>
        </w:rPr>
      </w:pPr>
      <w:r>
        <w:rPr>
          <w:sz w:val="22"/>
          <w:szCs w:val="22"/>
          <w:lang w:val="en-US"/>
        </w:rPr>
        <w:t>This contribution shortly discusses the newly introduced capability signaling for TxD and a potential issue of TxD with inter-band carrier aggregation is laid out. The following observations</w:t>
      </w:r>
      <w:r w:rsidR="00950AA4">
        <w:rPr>
          <w:sz w:val="22"/>
          <w:szCs w:val="22"/>
          <w:lang w:val="en-US"/>
        </w:rPr>
        <w:t xml:space="preserve"> and proposals</w:t>
      </w:r>
      <w:r>
        <w:rPr>
          <w:sz w:val="22"/>
          <w:szCs w:val="22"/>
          <w:lang w:val="en-US"/>
        </w:rPr>
        <w:t xml:space="preserve"> are made:</w:t>
      </w:r>
    </w:p>
    <w:p w14:paraId="3F741009" w14:textId="346A8E65" w:rsidR="00D06355" w:rsidRPr="008A5E07" w:rsidRDefault="00D06355" w:rsidP="00D06355">
      <w:pPr>
        <w:jc w:val="both"/>
        <w:rPr>
          <w:sz w:val="22"/>
          <w:szCs w:val="22"/>
          <w:lang w:val="en-US"/>
        </w:rPr>
      </w:pPr>
      <w:r w:rsidRPr="008A5E07">
        <w:rPr>
          <w:b/>
          <w:bCs/>
          <w:sz w:val="22"/>
          <w:szCs w:val="22"/>
          <w:lang w:val="en-US"/>
        </w:rPr>
        <w:t>Observation 1:</w:t>
      </w:r>
      <w:r w:rsidRPr="008A5E07">
        <w:rPr>
          <w:sz w:val="22"/>
          <w:szCs w:val="22"/>
          <w:lang w:val="en-US"/>
        </w:rPr>
        <w:t xml:space="preserve"> Dedicated TxD capability</w:t>
      </w:r>
      <w:r>
        <w:rPr>
          <w:sz w:val="22"/>
          <w:szCs w:val="22"/>
          <w:lang w:val="en-US"/>
        </w:rPr>
        <w:t xml:space="preserve"> signaling</w:t>
      </w:r>
      <w:r w:rsidRPr="008A5E07">
        <w:rPr>
          <w:sz w:val="22"/>
          <w:szCs w:val="22"/>
          <w:lang w:val="en-US"/>
        </w:rPr>
        <w:t xml:space="preserve"> is finalized in RAN2</w:t>
      </w:r>
      <w:r>
        <w:rPr>
          <w:sz w:val="22"/>
          <w:szCs w:val="22"/>
          <w:lang w:val="en-US"/>
        </w:rPr>
        <w:t>. T</w:t>
      </w:r>
      <w:r w:rsidRPr="008A5E07">
        <w:rPr>
          <w:sz w:val="22"/>
          <w:szCs w:val="22"/>
          <w:lang w:val="en-US"/>
        </w:rPr>
        <w:t xml:space="preserve">he </w:t>
      </w:r>
      <w:r>
        <w:rPr>
          <w:sz w:val="22"/>
          <w:szCs w:val="22"/>
          <w:lang w:val="en-US"/>
        </w:rPr>
        <w:t xml:space="preserve">parameter definition points to </w:t>
      </w:r>
      <w:r w:rsidRPr="008A5E07">
        <w:rPr>
          <w:sz w:val="22"/>
          <w:szCs w:val="22"/>
          <w:lang w:val="en-US"/>
        </w:rPr>
        <w:t>RAN4 specs</w:t>
      </w:r>
      <w:r>
        <w:rPr>
          <w:sz w:val="22"/>
          <w:szCs w:val="22"/>
          <w:lang w:val="en-US"/>
        </w:rPr>
        <w:t xml:space="preserve"> and it is up to RAN4 to define the details.</w:t>
      </w:r>
    </w:p>
    <w:p w14:paraId="2F874B21" w14:textId="3AF9F43C" w:rsidR="00DD51CB" w:rsidRPr="008A5E07" w:rsidRDefault="00DD51CB" w:rsidP="00DD51CB">
      <w:pPr>
        <w:jc w:val="both"/>
        <w:rPr>
          <w:sz w:val="22"/>
          <w:szCs w:val="22"/>
          <w:lang w:val="en-US"/>
        </w:rPr>
      </w:pPr>
      <w:r w:rsidRPr="008A5E07">
        <w:rPr>
          <w:b/>
          <w:bCs/>
          <w:sz w:val="22"/>
          <w:szCs w:val="22"/>
          <w:lang w:val="en-US"/>
        </w:rPr>
        <w:t>Observation 2:</w:t>
      </w:r>
      <w:r w:rsidRPr="008A5E07">
        <w:rPr>
          <w:sz w:val="22"/>
          <w:szCs w:val="22"/>
          <w:lang w:val="en-US"/>
        </w:rPr>
        <w:t xml:space="preserve"> In case of TxD and inter-band carrier aggregation</w:t>
      </w:r>
      <w:r>
        <w:rPr>
          <w:sz w:val="22"/>
          <w:szCs w:val="22"/>
          <w:lang w:val="en-US"/>
        </w:rPr>
        <w:t xml:space="preserve"> the UE may not be able to achieve advertised power class for single bands and has currently no possibility to signal a different power class.</w:t>
      </w:r>
    </w:p>
    <w:p w14:paraId="41FD084F" w14:textId="77777777" w:rsidR="00950AA4" w:rsidRDefault="00950AA4" w:rsidP="00950AA4">
      <w:pPr>
        <w:jc w:val="both"/>
        <w:rPr>
          <w:sz w:val="22"/>
          <w:szCs w:val="22"/>
          <w:lang w:val="en-US"/>
        </w:rPr>
      </w:pPr>
      <w:r w:rsidRPr="00950AA4">
        <w:rPr>
          <w:b/>
          <w:bCs/>
          <w:sz w:val="22"/>
          <w:szCs w:val="22"/>
          <w:lang w:val="en-US"/>
        </w:rPr>
        <w:t>Proposal:</w:t>
      </w:r>
      <w:r>
        <w:rPr>
          <w:sz w:val="22"/>
          <w:szCs w:val="22"/>
          <w:lang w:val="en-US"/>
        </w:rPr>
        <w:t xml:space="preserve"> Discuss the issue of TxD and inter-band carrier aggregation to find a potential way forward.</w:t>
      </w:r>
    </w:p>
    <w:p w14:paraId="42246AA8" w14:textId="77777777" w:rsidR="005F24FB" w:rsidRPr="005F24FB" w:rsidRDefault="005F24FB" w:rsidP="005F24FB">
      <w:pPr>
        <w:rPr>
          <w:lang w:val="en-US"/>
        </w:rPr>
      </w:pPr>
    </w:p>
    <w:p w14:paraId="5D2DDC34" w14:textId="3EA5D6DD" w:rsidR="005E69AE" w:rsidRPr="000F5901" w:rsidRDefault="00EE6E8B" w:rsidP="00710BDD">
      <w:pPr>
        <w:pStyle w:val="Heading1"/>
        <w:ind w:left="0" w:firstLine="0"/>
        <w:rPr>
          <w:lang w:val="en-US"/>
        </w:rPr>
      </w:pPr>
      <w:r w:rsidRPr="000F5901">
        <w:rPr>
          <w:lang w:val="en-US"/>
        </w:rPr>
        <w:t>4</w:t>
      </w:r>
      <w:r w:rsidR="00C93E8E" w:rsidRPr="000F5901">
        <w:rPr>
          <w:lang w:val="en-US"/>
        </w:rPr>
        <w:t xml:space="preserve"> </w:t>
      </w:r>
      <w:r w:rsidR="0034751F" w:rsidRPr="000F5901">
        <w:rPr>
          <w:lang w:val="en-US"/>
        </w:rPr>
        <w:t xml:space="preserve"> </w:t>
      </w:r>
      <w:r w:rsidR="005E69AE" w:rsidRPr="000F5901">
        <w:rPr>
          <w:lang w:val="en-US"/>
        </w:rPr>
        <w:t>References</w:t>
      </w:r>
    </w:p>
    <w:bookmarkEnd w:id="0"/>
    <w:p w14:paraId="25066D7E" w14:textId="408E30F6" w:rsidR="00E82FC9" w:rsidRPr="00E82FC9" w:rsidRDefault="00E82FC9" w:rsidP="00E82FC9">
      <w:pPr>
        <w:numPr>
          <w:ilvl w:val="0"/>
          <w:numId w:val="11"/>
        </w:numPr>
        <w:rPr>
          <w:bCs/>
          <w:lang w:val="en-US"/>
        </w:rPr>
      </w:pPr>
      <w:r w:rsidRPr="00197775">
        <w:rPr>
          <w:bCs/>
          <w:lang w:val="en-US"/>
        </w:rPr>
        <w:t>R2-2111503</w:t>
      </w:r>
      <w:r>
        <w:rPr>
          <w:bCs/>
          <w:lang w:val="en-US"/>
        </w:rPr>
        <w:t>, “</w:t>
      </w:r>
      <w:r w:rsidRPr="00197775">
        <w:rPr>
          <w:bCs/>
          <w:lang w:val="en-US"/>
        </w:rPr>
        <w:t>CR on 38.306 for introducing UE capability of txDiversity</w:t>
      </w:r>
      <w:r>
        <w:rPr>
          <w:bCs/>
          <w:lang w:val="en-US"/>
        </w:rPr>
        <w:t xml:space="preserve">”, </w:t>
      </w:r>
      <w:r w:rsidRPr="00197775">
        <w:rPr>
          <w:bCs/>
          <w:lang w:val="en-US"/>
        </w:rPr>
        <w:t>CMCC, CATT, China Telecom, China Unicom. Huawei, HiSilicon, OPPO, vivo</w:t>
      </w:r>
      <w:r>
        <w:rPr>
          <w:bCs/>
          <w:lang w:val="en-US"/>
        </w:rPr>
        <w:t xml:space="preserve">, </w:t>
      </w:r>
      <w:r w:rsidRPr="00197775">
        <w:rPr>
          <w:bCs/>
          <w:lang w:val="en-US"/>
        </w:rPr>
        <w:t>3GPP TSG-RAN WG2 Meeting #116 electronic</w:t>
      </w:r>
      <w:r>
        <w:rPr>
          <w:bCs/>
          <w:lang w:val="en-US"/>
        </w:rPr>
        <w:t xml:space="preserve"> </w:t>
      </w:r>
    </w:p>
    <w:p w14:paraId="0584FB6B" w14:textId="4D366CBE" w:rsidR="00B560D7" w:rsidRDefault="00E07A8F" w:rsidP="006D3DD3">
      <w:pPr>
        <w:numPr>
          <w:ilvl w:val="0"/>
          <w:numId w:val="11"/>
        </w:numPr>
        <w:rPr>
          <w:bCs/>
          <w:lang w:val="en-US"/>
        </w:rPr>
      </w:pPr>
      <w:r w:rsidRPr="00E07A8F">
        <w:rPr>
          <w:bCs/>
          <w:lang w:val="en-US"/>
        </w:rPr>
        <w:t>R2-2111502</w:t>
      </w:r>
      <w:r w:rsidR="006D3DD3">
        <w:rPr>
          <w:bCs/>
          <w:lang w:val="en-US"/>
        </w:rPr>
        <w:t>, “</w:t>
      </w:r>
      <w:r w:rsidRPr="00E07A8F">
        <w:t>CR on 38.331 for introducing UE capability of txDiversity</w:t>
      </w:r>
      <w:r w:rsidR="006D3DD3">
        <w:rPr>
          <w:bCs/>
          <w:lang w:val="en-US"/>
        </w:rPr>
        <w:t xml:space="preserve">”, </w:t>
      </w:r>
      <w:r>
        <w:rPr>
          <w:rFonts w:hint="eastAsia"/>
          <w:lang w:eastAsia="zh-CN"/>
        </w:rPr>
        <w:t xml:space="preserve">CMCC, CATT, China Telecom, China Unicom, </w:t>
      </w:r>
      <w:r w:rsidRPr="009904C3">
        <w:rPr>
          <w:lang w:eastAsia="zh-CN"/>
        </w:rPr>
        <w:t>Huawei, HiSilicon</w:t>
      </w:r>
      <w:r>
        <w:rPr>
          <w:rFonts w:hint="eastAsia"/>
          <w:lang w:eastAsia="zh-CN"/>
        </w:rPr>
        <w:t>, OPPO, vivo</w:t>
      </w:r>
      <w:r w:rsidR="006D3DD3">
        <w:rPr>
          <w:bCs/>
          <w:lang w:val="en-US"/>
        </w:rPr>
        <w:t xml:space="preserve">, </w:t>
      </w:r>
      <w:r w:rsidRPr="00E07A8F">
        <w:rPr>
          <w:bCs/>
          <w:lang w:val="en-US"/>
        </w:rPr>
        <w:t>3GPP TSG-RAN WG2 Meeting #116 electronic</w:t>
      </w:r>
    </w:p>
    <w:p w14:paraId="3BF69D79" w14:textId="4DA12E71" w:rsidR="004A296F" w:rsidRDefault="004A296F" w:rsidP="006D3DD3">
      <w:pPr>
        <w:numPr>
          <w:ilvl w:val="0"/>
          <w:numId w:val="11"/>
        </w:numPr>
        <w:rPr>
          <w:bCs/>
          <w:lang w:val="en-US"/>
        </w:rPr>
      </w:pPr>
      <w:r w:rsidRPr="004A296F">
        <w:rPr>
          <w:bCs/>
          <w:lang w:val="en-US"/>
        </w:rPr>
        <w:t>TS</w:t>
      </w:r>
      <w:r>
        <w:rPr>
          <w:bCs/>
          <w:lang w:val="en-US"/>
        </w:rPr>
        <w:t xml:space="preserve"> 38.306, “</w:t>
      </w:r>
      <w:r w:rsidRPr="004A296F">
        <w:rPr>
          <w:bCs/>
          <w:lang w:val="en-US"/>
        </w:rPr>
        <w:t>NR; User Equipment (UE) radio access capabilities</w:t>
      </w:r>
      <w:r>
        <w:rPr>
          <w:bCs/>
          <w:lang w:val="en-US"/>
        </w:rPr>
        <w:t>”</w:t>
      </w:r>
      <w:r w:rsidR="00F4186D">
        <w:rPr>
          <w:bCs/>
          <w:lang w:val="en-US"/>
        </w:rPr>
        <w:t>,</w:t>
      </w:r>
      <w:r>
        <w:rPr>
          <w:bCs/>
          <w:lang w:val="en-US"/>
        </w:rPr>
        <w:t xml:space="preserve"> </w:t>
      </w:r>
      <w:r w:rsidRPr="004A296F">
        <w:rPr>
          <w:bCs/>
          <w:lang w:val="en-US"/>
        </w:rPr>
        <w:t>3GPP</w:t>
      </w:r>
      <w:r w:rsidR="00F4186D">
        <w:rPr>
          <w:bCs/>
          <w:lang w:val="en-US"/>
        </w:rPr>
        <w:t>, v</w:t>
      </w:r>
      <w:r w:rsidR="00F4186D" w:rsidRPr="004A296F">
        <w:rPr>
          <w:bCs/>
          <w:lang w:val="en-US"/>
        </w:rPr>
        <w:t>16.7.0</w:t>
      </w:r>
    </w:p>
    <w:p w14:paraId="7F666FDC" w14:textId="3338EBAD" w:rsidR="000F0D83" w:rsidRDefault="00C339F7" w:rsidP="006D3DD3">
      <w:pPr>
        <w:numPr>
          <w:ilvl w:val="0"/>
          <w:numId w:val="11"/>
        </w:numPr>
        <w:rPr>
          <w:bCs/>
          <w:lang w:val="en-US"/>
        </w:rPr>
      </w:pPr>
      <w:r w:rsidRPr="00C339F7">
        <w:rPr>
          <w:bCs/>
          <w:lang w:val="en-US"/>
        </w:rPr>
        <w:t>R4-2200440</w:t>
      </w:r>
      <w:r w:rsidR="00B16223">
        <w:rPr>
          <w:bCs/>
          <w:lang w:val="en-US"/>
        </w:rPr>
        <w:t>,</w:t>
      </w:r>
      <w:r w:rsidR="000F0D83">
        <w:rPr>
          <w:bCs/>
          <w:lang w:val="en-US"/>
        </w:rPr>
        <w:t xml:space="preserve"> “</w:t>
      </w:r>
      <w:r w:rsidR="000F0D83" w:rsidRPr="000F0D83">
        <w:rPr>
          <w:bCs/>
          <w:lang w:val="en-US"/>
        </w:rPr>
        <w:t>UE maximum output power for inter-band UL CA</w:t>
      </w:r>
      <w:r w:rsidR="000F0D83">
        <w:rPr>
          <w:bCs/>
          <w:lang w:val="en-US"/>
        </w:rPr>
        <w:t xml:space="preserve">”, Apple, </w:t>
      </w:r>
      <w:r w:rsidR="000F0D83" w:rsidRPr="000F0D83">
        <w:rPr>
          <w:bCs/>
          <w:lang w:val="en-US"/>
        </w:rPr>
        <w:t>3GPP RANWG4Meeting #101bis-e</w:t>
      </w:r>
    </w:p>
    <w:p w14:paraId="76CF6444" w14:textId="128F549D" w:rsidR="00B16223" w:rsidRPr="000F5901" w:rsidRDefault="00B16223" w:rsidP="006D3DD3">
      <w:pPr>
        <w:numPr>
          <w:ilvl w:val="0"/>
          <w:numId w:val="11"/>
        </w:numPr>
        <w:rPr>
          <w:bCs/>
          <w:lang w:val="en-US"/>
        </w:rPr>
      </w:pPr>
      <w:r w:rsidRPr="00B16223">
        <w:rPr>
          <w:bCs/>
          <w:lang w:val="en-US"/>
        </w:rPr>
        <w:t>R4-2117863</w:t>
      </w:r>
      <w:r>
        <w:rPr>
          <w:bCs/>
          <w:lang w:val="en-US"/>
        </w:rPr>
        <w:t>, “</w:t>
      </w:r>
      <w:r w:rsidRPr="00B16223">
        <w:rPr>
          <w:bCs/>
          <w:lang w:val="en-US"/>
        </w:rPr>
        <w:t>Further discussion on capability signaling for HPUE NR DC</w:t>
      </w:r>
      <w:r>
        <w:rPr>
          <w:bCs/>
          <w:lang w:val="en-US"/>
        </w:rPr>
        <w:t xml:space="preserve">”, </w:t>
      </w:r>
      <w:r w:rsidRPr="00B16223">
        <w:rPr>
          <w:bCs/>
          <w:lang w:val="en-US"/>
        </w:rPr>
        <w:t>MediaTek Inc.</w:t>
      </w:r>
      <w:r>
        <w:rPr>
          <w:bCs/>
          <w:lang w:val="en-US"/>
        </w:rPr>
        <w:t xml:space="preserve">, </w:t>
      </w:r>
      <w:r w:rsidRPr="00B16223">
        <w:rPr>
          <w:bCs/>
          <w:lang w:val="en-US"/>
        </w:rPr>
        <w:t>3GPP TSG-RAN WG4 Meeting #101-e</w:t>
      </w:r>
    </w:p>
    <w:sectPr w:rsidR="00B16223" w:rsidRPr="000F5901" w:rsidSect="00A00D3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6CF7ED" w14:textId="77777777" w:rsidR="00C3478C" w:rsidRDefault="00C3478C">
      <w:r>
        <w:separator/>
      </w:r>
    </w:p>
  </w:endnote>
  <w:endnote w:type="continuationSeparator" w:id="0">
    <w:p w14:paraId="7CEFDE15" w14:textId="77777777" w:rsidR="00C3478C" w:rsidRDefault="00C34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3C7B9C" w:rsidRDefault="003C7B9C">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3C7B9C" w:rsidRDefault="003C7B9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DD6E70" w14:textId="77777777" w:rsidR="00C3478C" w:rsidRDefault="00C3478C">
      <w:r>
        <w:separator/>
      </w:r>
    </w:p>
  </w:footnote>
  <w:footnote w:type="continuationSeparator" w:id="0">
    <w:p w14:paraId="1070595B" w14:textId="77777777" w:rsidR="00C3478C" w:rsidRDefault="00C347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C7B9C" w:rsidRDefault="003C7B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C7B9C" w:rsidRDefault="003C7B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A5402F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834F18"/>
    <w:multiLevelType w:val="hybridMultilevel"/>
    <w:tmpl w:val="46A6B948"/>
    <w:lvl w:ilvl="0" w:tplc="0809000F">
      <w:start w:val="1"/>
      <w:numFmt w:val="decimal"/>
      <w:lvlText w:val="%1."/>
      <w:lvlJc w:val="left"/>
      <w:pPr>
        <w:ind w:left="771" w:hanging="360"/>
      </w:pPr>
    </w:lvl>
    <w:lvl w:ilvl="1" w:tplc="08090019" w:tentative="1">
      <w:start w:val="1"/>
      <w:numFmt w:val="lowerLetter"/>
      <w:lvlText w:val="%2."/>
      <w:lvlJc w:val="left"/>
      <w:pPr>
        <w:ind w:left="1491" w:hanging="360"/>
      </w:pPr>
    </w:lvl>
    <w:lvl w:ilvl="2" w:tplc="0809001B" w:tentative="1">
      <w:start w:val="1"/>
      <w:numFmt w:val="lowerRoman"/>
      <w:lvlText w:val="%3."/>
      <w:lvlJc w:val="right"/>
      <w:pPr>
        <w:ind w:left="2211" w:hanging="180"/>
      </w:pPr>
    </w:lvl>
    <w:lvl w:ilvl="3" w:tplc="0809000F" w:tentative="1">
      <w:start w:val="1"/>
      <w:numFmt w:val="decimal"/>
      <w:lvlText w:val="%4."/>
      <w:lvlJc w:val="left"/>
      <w:pPr>
        <w:ind w:left="2931" w:hanging="360"/>
      </w:pPr>
    </w:lvl>
    <w:lvl w:ilvl="4" w:tplc="08090019" w:tentative="1">
      <w:start w:val="1"/>
      <w:numFmt w:val="lowerLetter"/>
      <w:lvlText w:val="%5."/>
      <w:lvlJc w:val="left"/>
      <w:pPr>
        <w:ind w:left="3651" w:hanging="360"/>
      </w:pPr>
    </w:lvl>
    <w:lvl w:ilvl="5" w:tplc="0809001B" w:tentative="1">
      <w:start w:val="1"/>
      <w:numFmt w:val="lowerRoman"/>
      <w:lvlText w:val="%6."/>
      <w:lvlJc w:val="right"/>
      <w:pPr>
        <w:ind w:left="4371" w:hanging="180"/>
      </w:pPr>
    </w:lvl>
    <w:lvl w:ilvl="6" w:tplc="0809000F" w:tentative="1">
      <w:start w:val="1"/>
      <w:numFmt w:val="decimal"/>
      <w:lvlText w:val="%7."/>
      <w:lvlJc w:val="left"/>
      <w:pPr>
        <w:ind w:left="5091" w:hanging="360"/>
      </w:pPr>
    </w:lvl>
    <w:lvl w:ilvl="7" w:tplc="08090019" w:tentative="1">
      <w:start w:val="1"/>
      <w:numFmt w:val="lowerLetter"/>
      <w:lvlText w:val="%8."/>
      <w:lvlJc w:val="left"/>
      <w:pPr>
        <w:ind w:left="5811" w:hanging="360"/>
      </w:pPr>
    </w:lvl>
    <w:lvl w:ilvl="8" w:tplc="0809001B" w:tentative="1">
      <w:start w:val="1"/>
      <w:numFmt w:val="lowerRoman"/>
      <w:lvlText w:val="%9."/>
      <w:lvlJc w:val="right"/>
      <w:pPr>
        <w:ind w:left="6531"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D44610E"/>
    <w:multiLevelType w:val="hybridMultilevel"/>
    <w:tmpl w:val="171E2AAC"/>
    <w:lvl w:ilvl="0" w:tplc="0C5A5C4A">
      <w:start w:val="37"/>
      <w:numFmt w:val="bullet"/>
      <w:lvlText w:val=""/>
      <w:lvlJc w:val="left"/>
      <w:pPr>
        <w:ind w:left="420" w:hanging="360"/>
      </w:pPr>
      <w:rPr>
        <w:rFonts w:ascii="Wingdings" w:eastAsia="Times New Roman" w:hAnsi="Wingdings"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cs="Wingdings" w:hint="default"/>
      </w:rPr>
    </w:lvl>
    <w:lvl w:ilvl="3" w:tplc="08090001" w:tentative="1">
      <w:start w:val="1"/>
      <w:numFmt w:val="bullet"/>
      <w:lvlText w:val=""/>
      <w:lvlJc w:val="left"/>
      <w:pPr>
        <w:ind w:left="2580" w:hanging="360"/>
      </w:pPr>
      <w:rPr>
        <w:rFonts w:ascii="Symbol" w:hAnsi="Symbol" w:cs="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cs="Wingdings" w:hint="default"/>
      </w:rPr>
    </w:lvl>
    <w:lvl w:ilvl="6" w:tplc="08090001" w:tentative="1">
      <w:start w:val="1"/>
      <w:numFmt w:val="bullet"/>
      <w:lvlText w:val=""/>
      <w:lvlJc w:val="left"/>
      <w:pPr>
        <w:ind w:left="4740" w:hanging="360"/>
      </w:pPr>
      <w:rPr>
        <w:rFonts w:ascii="Symbol" w:hAnsi="Symbol" w:cs="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cs="Wingdings" w:hint="default"/>
      </w:rPr>
    </w:lvl>
  </w:abstractNum>
  <w:abstractNum w:abstractNumId="9" w15:restartNumberingAfterBreak="0">
    <w:nsid w:val="518C3DF0"/>
    <w:multiLevelType w:val="hybridMultilevel"/>
    <w:tmpl w:val="476A2A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D9D2292"/>
    <w:multiLevelType w:val="hybridMultilevel"/>
    <w:tmpl w:val="C65C69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B597892"/>
    <w:multiLevelType w:val="hybridMultilevel"/>
    <w:tmpl w:val="ABE4B85E"/>
    <w:lvl w:ilvl="0" w:tplc="0809000F">
      <w:start w:val="1"/>
      <w:numFmt w:val="decimal"/>
      <w:lvlText w:val="%1."/>
      <w:lvlJc w:val="left"/>
      <w:pPr>
        <w:ind w:left="771" w:hanging="360"/>
      </w:pPr>
    </w:lvl>
    <w:lvl w:ilvl="1" w:tplc="08090019" w:tentative="1">
      <w:start w:val="1"/>
      <w:numFmt w:val="lowerLetter"/>
      <w:lvlText w:val="%2."/>
      <w:lvlJc w:val="left"/>
      <w:pPr>
        <w:ind w:left="1491" w:hanging="360"/>
      </w:pPr>
    </w:lvl>
    <w:lvl w:ilvl="2" w:tplc="0809001B" w:tentative="1">
      <w:start w:val="1"/>
      <w:numFmt w:val="lowerRoman"/>
      <w:lvlText w:val="%3."/>
      <w:lvlJc w:val="right"/>
      <w:pPr>
        <w:ind w:left="2211" w:hanging="180"/>
      </w:pPr>
    </w:lvl>
    <w:lvl w:ilvl="3" w:tplc="0809000F" w:tentative="1">
      <w:start w:val="1"/>
      <w:numFmt w:val="decimal"/>
      <w:lvlText w:val="%4."/>
      <w:lvlJc w:val="left"/>
      <w:pPr>
        <w:ind w:left="2931" w:hanging="360"/>
      </w:pPr>
    </w:lvl>
    <w:lvl w:ilvl="4" w:tplc="08090019" w:tentative="1">
      <w:start w:val="1"/>
      <w:numFmt w:val="lowerLetter"/>
      <w:lvlText w:val="%5."/>
      <w:lvlJc w:val="left"/>
      <w:pPr>
        <w:ind w:left="3651" w:hanging="360"/>
      </w:pPr>
    </w:lvl>
    <w:lvl w:ilvl="5" w:tplc="0809001B" w:tentative="1">
      <w:start w:val="1"/>
      <w:numFmt w:val="lowerRoman"/>
      <w:lvlText w:val="%6."/>
      <w:lvlJc w:val="right"/>
      <w:pPr>
        <w:ind w:left="4371" w:hanging="180"/>
      </w:pPr>
    </w:lvl>
    <w:lvl w:ilvl="6" w:tplc="0809000F" w:tentative="1">
      <w:start w:val="1"/>
      <w:numFmt w:val="decimal"/>
      <w:lvlText w:val="%7."/>
      <w:lvlJc w:val="left"/>
      <w:pPr>
        <w:ind w:left="5091" w:hanging="360"/>
      </w:pPr>
    </w:lvl>
    <w:lvl w:ilvl="7" w:tplc="08090019" w:tentative="1">
      <w:start w:val="1"/>
      <w:numFmt w:val="lowerLetter"/>
      <w:lvlText w:val="%8."/>
      <w:lvlJc w:val="left"/>
      <w:pPr>
        <w:ind w:left="5811" w:hanging="360"/>
      </w:pPr>
    </w:lvl>
    <w:lvl w:ilvl="8" w:tplc="0809001B" w:tentative="1">
      <w:start w:val="1"/>
      <w:numFmt w:val="lowerRoman"/>
      <w:lvlText w:val="%9."/>
      <w:lvlJc w:val="right"/>
      <w:pPr>
        <w:ind w:left="6531" w:hanging="180"/>
      </w:pPr>
    </w:lvl>
  </w:abstractNum>
  <w:abstractNum w:abstractNumId="14" w15:restartNumberingAfterBreak="0">
    <w:nsid w:val="6D1D3942"/>
    <w:multiLevelType w:val="hybridMultilevel"/>
    <w:tmpl w:val="5A34E458"/>
    <w:lvl w:ilvl="0" w:tplc="EF1C88B8">
      <w:start w:val="1"/>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2"/>
  </w:num>
  <w:num w:numId="6">
    <w:abstractNumId w:val="2"/>
  </w:num>
  <w:num w:numId="7">
    <w:abstractNumId w:val="7"/>
  </w:num>
  <w:num w:numId="8">
    <w:abstractNumId w:val="5"/>
  </w:num>
  <w:num w:numId="9">
    <w:abstractNumId w:val="3"/>
  </w:num>
  <w:num w:numId="10">
    <w:abstractNumId w:val="6"/>
  </w:num>
  <w:num w:numId="11">
    <w:abstractNumId w:val="11"/>
  </w:num>
  <w:num w:numId="12">
    <w:abstractNumId w:val="14"/>
  </w:num>
  <w:num w:numId="13">
    <w:abstractNumId w:val="8"/>
  </w:num>
  <w:num w:numId="14">
    <w:abstractNumId w:val="10"/>
  </w:num>
  <w:num w:numId="15">
    <w:abstractNumId w:val="4"/>
  </w:num>
  <w:num w:numId="16">
    <w:abstractNumId w:val="13"/>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0"/>
  <w:removePersonalInformation/>
  <w:removeDateAndTim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231"/>
    <w:rsid w:val="000023FF"/>
    <w:rsid w:val="00002DEA"/>
    <w:rsid w:val="000036A6"/>
    <w:rsid w:val="00005DCE"/>
    <w:rsid w:val="000111D2"/>
    <w:rsid w:val="000114C9"/>
    <w:rsid w:val="0001187A"/>
    <w:rsid w:val="00012D6E"/>
    <w:rsid w:val="000132C5"/>
    <w:rsid w:val="00014EB2"/>
    <w:rsid w:val="00022E3E"/>
    <w:rsid w:val="0002432C"/>
    <w:rsid w:val="00024449"/>
    <w:rsid w:val="00026126"/>
    <w:rsid w:val="00027AC6"/>
    <w:rsid w:val="00030C2C"/>
    <w:rsid w:val="0003200D"/>
    <w:rsid w:val="00033397"/>
    <w:rsid w:val="00033776"/>
    <w:rsid w:val="0003447A"/>
    <w:rsid w:val="00035909"/>
    <w:rsid w:val="00035BDF"/>
    <w:rsid w:val="0003660B"/>
    <w:rsid w:val="00036F6A"/>
    <w:rsid w:val="00037CC5"/>
    <w:rsid w:val="00040095"/>
    <w:rsid w:val="00040A7C"/>
    <w:rsid w:val="00042474"/>
    <w:rsid w:val="000430B7"/>
    <w:rsid w:val="0004358A"/>
    <w:rsid w:val="000442AB"/>
    <w:rsid w:val="00046342"/>
    <w:rsid w:val="00051834"/>
    <w:rsid w:val="00052794"/>
    <w:rsid w:val="0005328A"/>
    <w:rsid w:val="00053ADC"/>
    <w:rsid w:val="00054A22"/>
    <w:rsid w:val="00054E52"/>
    <w:rsid w:val="00056C93"/>
    <w:rsid w:val="00061661"/>
    <w:rsid w:val="00062023"/>
    <w:rsid w:val="00062366"/>
    <w:rsid w:val="00063179"/>
    <w:rsid w:val="00063B53"/>
    <w:rsid w:val="00064AC2"/>
    <w:rsid w:val="000655A6"/>
    <w:rsid w:val="000714B9"/>
    <w:rsid w:val="000716B4"/>
    <w:rsid w:val="000721B0"/>
    <w:rsid w:val="0007284F"/>
    <w:rsid w:val="00072B00"/>
    <w:rsid w:val="00073CFC"/>
    <w:rsid w:val="00073D3F"/>
    <w:rsid w:val="00076C7A"/>
    <w:rsid w:val="00076E7B"/>
    <w:rsid w:val="00077F30"/>
    <w:rsid w:val="00080512"/>
    <w:rsid w:val="00081A6D"/>
    <w:rsid w:val="000849E4"/>
    <w:rsid w:val="00084B14"/>
    <w:rsid w:val="000861A9"/>
    <w:rsid w:val="00086383"/>
    <w:rsid w:val="00086B15"/>
    <w:rsid w:val="000871F7"/>
    <w:rsid w:val="0009038A"/>
    <w:rsid w:val="00090768"/>
    <w:rsid w:val="00092971"/>
    <w:rsid w:val="000949F5"/>
    <w:rsid w:val="00096C65"/>
    <w:rsid w:val="000A036A"/>
    <w:rsid w:val="000A0609"/>
    <w:rsid w:val="000A0ABD"/>
    <w:rsid w:val="000A365D"/>
    <w:rsid w:val="000A530C"/>
    <w:rsid w:val="000A580B"/>
    <w:rsid w:val="000A625B"/>
    <w:rsid w:val="000A68F3"/>
    <w:rsid w:val="000B3C23"/>
    <w:rsid w:val="000B4421"/>
    <w:rsid w:val="000B4E56"/>
    <w:rsid w:val="000B5C4E"/>
    <w:rsid w:val="000B5DA3"/>
    <w:rsid w:val="000C034B"/>
    <w:rsid w:val="000C2025"/>
    <w:rsid w:val="000C47C3"/>
    <w:rsid w:val="000C74B0"/>
    <w:rsid w:val="000D0160"/>
    <w:rsid w:val="000D285C"/>
    <w:rsid w:val="000D2BDD"/>
    <w:rsid w:val="000D2E76"/>
    <w:rsid w:val="000D58AB"/>
    <w:rsid w:val="000D6DAB"/>
    <w:rsid w:val="000D6EE8"/>
    <w:rsid w:val="000D6EF5"/>
    <w:rsid w:val="000E0223"/>
    <w:rsid w:val="000E1F49"/>
    <w:rsid w:val="000E2A25"/>
    <w:rsid w:val="000E5A4C"/>
    <w:rsid w:val="000F0311"/>
    <w:rsid w:val="000F0D83"/>
    <w:rsid w:val="000F3036"/>
    <w:rsid w:val="000F3654"/>
    <w:rsid w:val="000F5901"/>
    <w:rsid w:val="001014EA"/>
    <w:rsid w:val="00101CD8"/>
    <w:rsid w:val="001032BC"/>
    <w:rsid w:val="00104BC6"/>
    <w:rsid w:val="00104D53"/>
    <w:rsid w:val="001064E7"/>
    <w:rsid w:val="0010739B"/>
    <w:rsid w:val="0011088B"/>
    <w:rsid w:val="0011169A"/>
    <w:rsid w:val="00114E2C"/>
    <w:rsid w:val="00115059"/>
    <w:rsid w:val="00116E0D"/>
    <w:rsid w:val="001230EC"/>
    <w:rsid w:val="00126CA6"/>
    <w:rsid w:val="00131163"/>
    <w:rsid w:val="00131BA3"/>
    <w:rsid w:val="00133525"/>
    <w:rsid w:val="00140641"/>
    <w:rsid w:val="00141DDF"/>
    <w:rsid w:val="00145518"/>
    <w:rsid w:val="0014598F"/>
    <w:rsid w:val="00146F6E"/>
    <w:rsid w:val="00153B77"/>
    <w:rsid w:val="0015405E"/>
    <w:rsid w:val="00155597"/>
    <w:rsid w:val="00155BD8"/>
    <w:rsid w:val="00156509"/>
    <w:rsid w:val="00160C2A"/>
    <w:rsid w:val="001614E1"/>
    <w:rsid w:val="00161A9C"/>
    <w:rsid w:val="0016378A"/>
    <w:rsid w:val="00163A89"/>
    <w:rsid w:val="00163A9B"/>
    <w:rsid w:val="00164651"/>
    <w:rsid w:val="00164CCE"/>
    <w:rsid w:val="00165910"/>
    <w:rsid w:val="0016634F"/>
    <w:rsid w:val="0016708D"/>
    <w:rsid w:val="00171B5B"/>
    <w:rsid w:val="00173B76"/>
    <w:rsid w:val="00173E53"/>
    <w:rsid w:val="001765DB"/>
    <w:rsid w:val="00176C55"/>
    <w:rsid w:val="00177347"/>
    <w:rsid w:val="00177BF7"/>
    <w:rsid w:val="0018295B"/>
    <w:rsid w:val="00183737"/>
    <w:rsid w:val="001875B9"/>
    <w:rsid w:val="00193FD4"/>
    <w:rsid w:val="001940D3"/>
    <w:rsid w:val="00194F3B"/>
    <w:rsid w:val="00195224"/>
    <w:rsid w:val="00197775"/>
    <w:rsid w:val="001A0787"/>
    <w:rsid w:val="001A0988"/>
    <w:rsid w:val="001A2096"/>
    <w:rsid w:val="001A4943"/>
    <w:rsid w:val="001A4C42"/>
    <w:rsid w:val="001A4E68"/>
    <w:rsid w:val="001A6573"/>
    <w:rsid w:val="001A6CC6"/>
    <w:rsid w:val="001B39C0"/>
    <w:rsid w:val="001B5788"/>
    <w:rsid w:val="001B6EAE"/>
    <w:rsid w:val="001C071F"/>
    <w:rsid w:val="001C21C3"/>
    <w:rsid w:val="001C2FEA"/>
    <w:rsid w:val="001C302E"/>
    <w:rsid w:val="001C54B3"/>
    <w:rsid w:val="001C66AA"/>
    <w:rsid w:val="001D02C2"/>
    <w:rsid w:val="001D03D7"/>
    <w:rsid w:val="001D04A1"/>
    <w:rsid w:val="001D13F5"/>
    <w:rsid w:val="001D1A91"/>
    <w:rsid w:val="001D1AAC"/>
    <w:rsid w:val="001D1F9D"/>
    <w:rsid w:val="001D26C7"/>
    <w:rsid w:val="001D7DBE"/>
    <w:rsid w:val="001E2F65"/>
    <w:rsid w:val="001E6537"/>
    <w:rsid w:val="001E67AD"/>
    <w:rsid w:val="001F04F9"/>
    <w:rsid w:val="001F0C1D"/>
    <w:rsid w:val="001F0FDA"/>
    <w:rsid w:val="001F1132"/>
    <w:rsid w:val="001F168B"/>
    <w:rsid w:val="001F1C24"/>
    <w:rsid w:val="001F2513"/>
    <w:rsid w:val="001F2DAD"/>
    <w:rsid w:val="001F55DF"/>
    <w:rsid w:val="001F6D59"/>
    <w:rsid w:val="001F7F82"/>
    <w:rsid w:val="00200328"/>
    <w:rsid w:val="00203852"/>
    <w:rsid w:val="00203F71"/>
    <w:rsid w:val="00204C29"/>
    <w:rsid w:val="00205811"/>
    <w:rsid w:val="00205980"/>
    <w:rsid w:val="002061A9"/>
    <w:rsid w:val="0021106A"/>
    <w:rsid w:val="00211A08"/>
    <w:rsid w:val="002124DC"/>
    <w:rsid w:val="0021540E"/>
    <w:rsid w:val="00217C8C"/>
    <w:rsid w:val="002206B8"/>
    <w:rsid w:val="002221BA"/>
    <w:rsid w:val="00222473"/>
    <w:rsid w:val="00232AB1"/>
    <w:rsid w:val="002347A2"/>
    <w:rsid w:val="00234C52"/>
    <w:rsid w:val="002351F2"/>
    <w:rsid w:val="00245595"/>
    <w:rsid w:val="00245EC7"/>
    <w:rsid w:val="00246D97"/>
    <w:rsid w:val="00247926"/>
    <w:rsid w:val="00251005"/>
    <w:rsid w:val="00251DA6"/>
    <w:rsid w:val="00255B0B"/>
    <w:rsid w:val="00261AE2"/>
    <w:rsid w:val="00261CC0"/>
    <w:rsid w:val="0026539A"/>
    <w:rsid w:val="00265BAA"/>
    <w:rsid w:val="00266B46"/>
    <w:rsid w:val="002675F0"/>
    <w:rsid w:val="002711F3"/>
    <w:rsid w:val="00274D2E"/>
    <w:rsid w:val="002753CE"/>
    <w:rsid w:val="00275C59"/>
    <w:rsid w:val="00276EE4"/>
    <w:rsid w:val="0027749C"/>
    <w:rsid w:val="00280E10"/>
    <w:rsid w:val="00280FE7"/>
    <w:rsid w:val="00281E7C"/>
    <w:rsid w:val="00282984"/>
    <w:rsid w:val="00282B12"/>
    <w:rsid w:val="002840E5"/>
    <w:rsid w:val="0028457E"/>
    <w:rsid w:val="00284928"/>
    <w:rsid w:val="00285078"/>
    <w:rsid w:val="002854B1"/>
    <w:rsid w:val="002866ED"/>
    <w:rsid w:val="00287B01"/>
    <w:rsid w:val="0029054B"/>
    <w:rsid w:val="002907FD"/>
    <w:rsid w:val="00291D59"/>
    <w:rsid w:val="00293798"/>
    <w:rsid w:val="00294126"/>
    <w:rsid w:val="00294D34"/>
    <w:rsid w:val="00294DCD"/>
    <w:rsid w:val="00297222"/>
    <w:rsid w:val="002A50DA"/>
    <w:rsid w:val="002A603C"/>
    <w:rsid w:val="002A769C"/>
    <w:rsid w:val="002A79F8"/>
    <w:rsid w:val="002A7A2F"/>
    <w:rsid w:val="002B1D7E"/>
    <w:rsid w:val="002B252A"/>
    <w:rsid w:val="002B6339"/>
    <w:rsid w:val="002B6DF9"/>
    <w:rsid w:val="002B70E5"/>
    <w:rsid w:val="002C0C4F"/>
    <w:rsid w:val="002C2F95"/>
    <w:rsid w:val="002C4604"/>
    <w:rsid w:val="002C4C0C"/>
    <w:rsid w:val="002C6A2D"/>
    <w:rsid w:val="002C6B80"/>
    <w:rsid w:val="002C7B3F"/>
    <w:rsid w:val="002D0940"/>
    <w:rsid w:val="002D1D3F"/>
    <w:rsid w:val="002D2E22"/>
    <w:rsid w:val="002D3BC5"/>
    <w:rsid w:val="002D4428"/>
    <w:rsid w:val="002D4678"/>
    <w:rsid w:val="002D5BCC"/>
    <w:rsid w:val="002D6F6F"/>
    <w:rsid w:val="002E00EE"/>
    <w:rsid w:val="002E07CC"/>
    <w:rsid w:val="002E210D"/>
    <w:rsid w:val="002E277A"/>
    <w:rsid w:val="002E36CF"/>
    <w:rsid w:val="002E389B"/>
    <w:rsid w:val="002E403F"/>
    <w:rsid w:val="002E4080"/>
    <w:rsid w:val="002E5CF2"/>
    <w:rsid w:val="002F0900"/>
    <w:rsid w:val="002F45A5"/>
    <w:rsid w:val="002F6571"/>
    <w:rsid w:val="002F6F2B"/>
    <w:rsid w:val="002F7647"/>
    <w:rsid w:val="00302805"/>
    <w:rsid w:val="00305920"/>
    <w:rsid w:val="003070DF"/>
    <w:rsid w:val="00311230"/>
    <w:rsid w:val="00312E65"/>
    <w:rsid w:val="003132F5"/>
    <w:rsid w:val="00313D73"/>
    <w:rsid w:val="003149B9"/>
    <w:rsid w:val="00315011"/>
    <w:rsid w:val="00315B73"/>
    <w:rsid w:val="003172DC"/>
    <w:rsid w:val="003175F0"/>
    <w:rsid w:val="003228F5"/>
    <w:rsid w:val="00322C1C"/>
    <w:rsid w:val="00323B17"/>
    <w:rsid w:val="00324FAE"/>
    <w:rsid w:val="003255A0"/>
    <w:rsid w:val="003266B5"/>
    <w:rsid w:val="003266FD"/>
    <w:rsid w:val="00326C69"/>
    <w:rsid w:val="0033027C"/>
    <w:rsid w:val="00331C00"/>
    <w:rsid w:val="00331D8F"/>
    <w:rsid w:val="00332C66"/>
    <w:rsid w:val="003343B9"/>
    <w:rsid w:val="00335709"/>
    <w:rsid w:val="00337548"/>
    <w:rsid w:val="003378AE"/>
    <w:rsid w:val="00340356"/>
    <w:rsid w:val="0034052F"/>
    <w:rsid w:val="00340838"/>
    <w:rsid w:val="0034305A"/>
    <w:rsid w:val="00343A0D"/>
    <w:rsid w:val="00343ECF"/>
    <w:rsid w:val="0034417E"/>
    <w:rsid w:val="00344FFE"/>
    <w:rsid w:val="0034584C"/>
    <w:rsid w:val="00345DDF"/>
    <w:rsid w:val="00345FF6"/>
    <w:rsid w:val="003473BA"/>
    <w:rsid w:val="0034751F"/>
    <w:rsid w:val="00347CE0"/>
    <w:rsid w:val="0035025E"/>
    <w:rsid w:val="00350942"/>
    <w:rsid w:val="0035462D"/>
    <w:rsid w:val="00355AAB"/>
    <w:rsid w:val="00357A83"/>
    <w:rsid w:val="00360AA9"/>
    <w:rsid w:val="00361696"/>
    <w:rsid w:val="003630DB"/>
    <w:rsid w:val="003640D5"/>
    <w:rsid w:val="0036481F"/>
    <w:rsid w:val="00366EFA"/>
    <w:rsid w:val="00372638"/>
    <w:rsid w:val="00373592"/>
    <w:rsid w:val="0037554F"/>
    <w:rsid w:val="00375555"/>
    <w:rsid w:val="0037610B"/>
    <w:rsid w:val="003765B8"/>
    <w:rsid w:val="003765C2"/>
    <w:rsid w:val="00377199"/>
    <w:rsid w:val="00380718"/>
    <w:rsid w:val="00381601"/>
    <w:rsid w:val="003819B3"/>
    <w:rsid w:val="00383106"/>
    <w:rsid w:val="0038340B"/>
    <w:rsid w:val="00383BAA"/>
    <w:rsid w:val="0038687C"/>
    <w:rsid w:val="00387858"/>
    <w:rsid w:val="003879EA"/>
    <w:rsid w:val="00391760"/>
    <w:rsid w:val="00391C5D"/>
    <w:rsid w:val="003920DF"/>
    <w:rsid w:val="0039642A"/>
    <w:rsid w:val="00396919"/>
    <w:rsid w:val="003A0483"/>
    <w:rsid w:val="003A07B8"/>
    <w:rsid w:val="003A3481"/>
    <w:rsid w:val="003A35A8"/>
    <w:rsid w:val="003A4404"/>
    <w:rsid w:val="003A4A28"/>
    <w:rsid w:val="003A5390"/>
    <w:rsid w:val="003A5B1B"/>
    <w:rsid w:val="003A5FE3"/>
    <w:rsid w:val="003B076D"/>
    <w:rsid w:val="003B0D81"/>
    <w:rsid w:val="003B208F"/>
    <w:rsid w:val="003B2FED"/>
    <w:rsid w:val="003B3719"/>
    <w:rsid w:val="003B4A2F"/>
    <w:rsid w:val="003B5BAD"/>
    <w:rsid w:val="003B6271"/>
    <w:rsid w:val="003B6566"/>
    <w:rsid w:val="003B7075"/>
    <w:rsid w:val="003B75B4"/>
    <w:rsid w:val="003B7F4C"/>
    <w:rsid w:val="003C01C7"/>
    <w:rsid w:val="003C0C07"/>
    <w:rsid w:val="003C198E"/>
    <w:rsid w:val="003C3971"/>
    <w:rsid w:val="003C458E"/>
    <w:rsid w:val="003C7B9C"/>
    <w:rsid w:val="003D0C71"/>
    <w:rsid w:val="003D2CBF"/>
    <w:rsid w:val="003D4E29"/>
    <w:rsid w:val="003D608B"/>
    <w:rsid w:val="003D649C"/>
    <w:rsid w:val="003D6B88"/>
    <w:rsid w:val="003D70BF"/>
    <w:rsid w:val="003D7ACA"/>
    <w:rsid w:val="003D7EFE"/>
    <w:rsid w:val="003E0648"/>
    <w:rsid w:val="003E093A"/>
    <w:rsid w:val="003E1824"/>
    <w:rsid w:val="003E1C53"/>
    <w:rsid w:val="003E21BC"/>
    <w:rsid w:val="003E390C"/>
    <w:rsid w:val="003E5B1D"/>
    <w:rsid w:val="003E64D1"/>
    <w:rsid w:val="003E7753"/>
    <w:rsid w:val="003F0947"/>
    <w:rsid w:val="003F1853"/>
    <w:rsid w:val="003F1D5B"/>
    <w:rsid w:val="003F6264"/>
    <w:rsid w:val="00400FB7"/>
    <w:rsid w:val="00403DDB"/>
    <w:rsid w:val="00403EE3"/>
    <w:rsid w:val="00404014"/>
    <w:rsid w:val="004040C3"/>
    <w:rsid w:val="00404708"/>
    <w:rsid w:val="004050EA"/>
    <w:rsid w:val="004059B2"/>
    <w:rsid w:val="0040629F"/>
    <w:rsid w:val="00406750"/>
    <w:rsid w:val="00406E67"/>
    <w:rsid w:val="004074C0"/>
    <w:rsid w:val="00410053"/>
    <w:rsid w:val="004116EB"/>
    <w:rsid w:val="0041699A"/>
    <w:rsid w:val="00420742"/>
    <w:rsid w:val="00421682"/>
    <w:rsid w:val="00423334"/>
    <w:rsid w:val="00424206"/>
    <w:rsid w:val="00424339"/>
    <w:rsid w:val="00424791"/>
    <w:rsid w:val="0043171B"/>
    <w:rsid w:val="00432379"/>
    <w:rsid w:val="00433797"/>
    <w:rsid w:val="00434540"/>
    <w:rsid w:val="004345EC"/>
    <w:rsid w:val="00434E69"/>
    <w:rsid w:val="0043541E"/>
    <w:rsid w:val="0043690E"/>
    <w:rsid w:val="004424EE"/>
    <w:rsid w:val="004424F4"/>
    <w:rsid w:val="00443070"/>
    <w:rsid w:val="00443B1F"/>
    <w:rsid w:val="004445D7"/>
    <w:rsid w:val="00444B82"/>
    <w:rsid w:val="00445ED0"/>
    <w:rsid w:val="00447429"/>
    <w:rsid w:val="004509C1"/>
    <w:rsid w:val="00450B2E"/>
    <w:rsid w:val="00451091"/>
    <w:rsid w:val="0045165B"/>
    <w:rsid w:val="00452727"/>
    <w:rsid w:val="00455715"/>
    <w:rsid w:val="00456CF5"/>
    <w:rsid w:val="00456D2C"/>
    <w:rsid w:val="00460045"/>
    <w:rsid w:val="004634D0"/>
    <w:rsid w:val="004640F5"/>
    <w:rsid w:val="00465B61"/>
    <w:rsid w:val="00470270"/>
    <w:rsid w:val="0047076F"/>
    <w:rsid w:val="00471049"/>
    <w:rsid w:val="0047139B"/>
    <w:rsid w:val="00471735"/>
    <w:rsid w:val="00471DAE"/>
    <w:rsid w:val="00472499"/>
    <w:rsid w:val="004769B2"/>
    <w:rsid w:val="004769BD"/>
    <w:rsid w:val="00477FCB"/>
    <w:rsid w:val="00481264"/>
    <w:rsid w:val="004826A9"/>
    <w:rsid w:val="00482AD8"/>
    <w:rsid w:val="004837BD"/>
    <w:rsid w:val="00483C8B"/>
    <w:rsid w:val="00484657"/>
    <w:rsid w:val="00484DEE"/>
    <w:rsid w:val="00485D56"/>
    <w:rsid w:val="00485FF7"/>
    <w:rsid w:val="00487194"/>
    <w:rsid w:val="0048761C"/>
    <w:rsid w:val="00492D20"/>
    <w:rsid w:val="00494571"/>
    <w:rsid w:val="00495AE6"/>
    <w:rsid w:val="00496011"/>
    <w:rsid w:val="00496ACE"/>
    <w:rsid w:val="004A009B"/>
    <w:rsid w:val="004A22C7"/>
    <w:rsid w:val="004A296F"/>
    <w:rsid w:val="004A33F5"/>
    <w:rsid w:val="004A3B47"/>
    <w:rsid w:val="004A3FB0"/>
    <w:rsid w:val="004A67E0"/>
    <w:rsid w:val="004B1311"/>
    <w:rsid w:val="004B2839"/>
    <w:rsid w:val="004B2E91"/>
    <w:rsid w:val="004B3610"/>
    <w:rsid w:val="004B3DF9"/>
    <w:rsid w:val="004B3FE5"/>
    <w:rsid w:val="004B40A3"/>
    <w:rsid w:val="004B6798"/>
    <w:rsid w:val="004B7258"/>
    <w:rsid w:val="004B7AF5"/>
    <w:rsid w:val="004C1601"/>
    <w:rsid w:val="004C1B4D"/>
    <w:rsid w:val="004C2495"/>
    <w:rsid w:val="004C3099"/>
    <w:rsid w:val="004C3AF8"/>
    <w:rsid w:val="004C5414"/>
    <w:rsid w:val="004C5BBF"/>
    <w:rsid w:val="004C6E30"/>
    <w:rsid w:val="004C790A"/>
    <w:rsid w:val="004C7B37"/>
    <w:rsid w:val="004C7CDB"/>
    <w:rsid w:val="004D3578"/>
    <w:rsid w:val="004D3827"/>
    <w:rsid w:val="004D4338"/>
    <w:rsid w:val="004D6678"/>
    <w:rsid w:val="004D7D06"/>
    <w:rsid w:val="004E0736"/>
    <w:rsid w:val="004E0D49"/>
    <w:rsid w:val="004E16A8"/>
    <w:rsid w:val="004E17C7"/>
    <w:rsid w:val="004E206C"/>
    <w:rsid w:val="004E213A"/>
    <w:rsid w:val="004E2A76"/>
    <w:rsid w:val="004E2D77"/>
    <w:rsid w:val="004E2ECD"/>
    <w:rsid w:val="004E6ABB"/>
    <w:rsid w:val="004E6D0A"/>
    <w:rsid w:val="004E7FD6"/>
    <w:rsid w:val="004F0988"/>
    <w:rsid w:val="004F178B"/>
    <w:rsid w:val="004F24E4"/>
    <w:rsid w:val="004F29F1"/>
    <w:rsid w:val="004F3340"/>
    <w:rsid w:val="004F38B7"/>
    <w:rsid w:val="004F3E3D"/>
    <w:rsid w:val="004F4507"/>
    <w:rsid w:val="004F4C70"/>
    <w:rsid w:val="004F5942"/>
    <w:rsid w:val="00500038"/>
    <w:rsid w:val="00500407"/>
    <w:rsid w:val="005017D8"/>
    <w:rsid w:val="00502961"/>
    <w:rsid w:val="0050313F"/>
    <w:rsid w:val="005048DF"/>
    <w:rsid w:val="005069FD"/>
    <w:rsid w:val="00507DA2"/>
    <w:rsid w:val="00511227"/>
    <w:rsid w:val="005117A5"/>
    <w:rsid w:val="00512BB3"/>
    <w:rsid w:val="005145E4"/>
    <w:rsid w:val="0051539E"/>
    <w:rsid w:val="00516EA3"/>
    <w:rsid w:val="00522546"/>
    <w:rsid w:val="005228BF"/>
    <w:rsid w:val="00525D6C"/>
    <w:rsid w:val="00531474"/>
    <w:rsid w:val="005323BD"/>
    <w:rsid w:val="0053388B"/>
    <w:rsid w:val="005345D1"/>
    <w:rsid w:val="00535773"/>
    <w:rsid w:val="00537255"/>
    <w:rsid w:val="005377A4"/>
    <w:rsid w:val="0053790B"/>
    <w:rsid w:val="00537BFA"/>
    <w:rsid w:val="00542736"/>
    <w:rsid w:val="00543E6C"/>
    <w:rsid w:val="005455F7"/>
    <w:rsid w:val="00546DF1"/>
    <w:rsid w:val="005479F9"/>
    <w:rsid w:val="005513D3"/>
    <w:rsid w:val="00552DD8"/>
    <w:rsid w:val="00553947"/>
    <w:rsid w:val="00554605"/>
    <w:rsid w:val="00554FE1"/>
    <w:rsid w:val="00555723"/>
    <w:rsid w:val="00560943"/>
    <w:rsid w:val="00560D56"/>
    <w:rsid w:val="00563D8A"/>
    <w:rsid w:val="00565087"/>
    <w:rsid w:val="0056547E"/>
    <w:rsid w:val="00565F3D"/>
    <w:rsid w:val="00570ED1"/>
    <w:rsid w:val="0057261C"/>
    <w:rsid w:val="0057290E"/>
    <w:rsid w:val="00572E14"/>
    <w:rsid w:val="005742A4"/>
    <w:rsid w:val="005743C8"/>
    <w:rsid w:val="0057554C"/>
    <w:rsid w:val="00577EDD"/>
    <w:rsid w:val="00577FB6"/>
    <w:rsid w:val="00580C3D"/>
    <w:rsid w:val="005810E1"/>
    <w:rsid w:val="00582852"/>
    <w:rsid w:val="00582C3B"/>
    <w:rsid w:val="005837C8"/>
    <w:rsid w:val="005855BF"/>
    <w:rsid w:val="00585E08"/>
    <w:rsid w:val="00586114"/>
    <w:rsid w:val="00586161"/>
    <w:rsid w:val="005861FD"/>
    <w:rsid w:val="005862CD"/>
    <w:rsid w:val="00587041"/>
    <w:rsid w:val="00587D12"/>
    <w:rsid w:val="005922F3"/>
    <w:rsid w:val="0059436B"/>
    <w:rsid w:val="005966DE"/>
    <w:rsid w:val="005973BE"/>
    <w:rsid w:val="005A063B"/>
    <w:rsid w:val="005A4164"/>
    <w:rsid w:val="005A43C5"/>
    <w:rsid w:val="005A5986"/>
    <w:rsid w:val="005A5D1C"/>
    <w:rsid w:val="005B0DCA"/>
    <w:rsid w:val="005B1111"/>
    <w:rsid w:val="005B1FF5"/>
    <w:rsid w:val="005B2FAD"/>
    <w:rsid w:val="005B34C7"/>
    <w:rsid w:val="005C07DC"/>
    <w:rsid w:val="005C3C55"/>
    <w:rsid w:val="005C5712"/>
    <w:rsid w:val="005C5EAF"/>
    <w:rsid w:val="005C65C5"/>
    <w:rsid w:val="005C68F0"/>
    <w:rsid w:val="005C6DEC"/>
    <w:rsid w:val="005C7AB1"/>
    <w:rsid w:val="005D0294"/>
    <w:rsid w:val="005D0667"/>
    <w:rsid w:val="005D19BD"/>
    <w:rsid w:val="005D1B39"/>
    <w:rsid w:val="005D2E01"/>
    <w:rsid w:val="005D32A3"/>
    <w:rsid w:val="005D4815"/>
    <w:rsid w:val="005D5AE3"/>
    <w:rsid w:val="005D5FE0"/>
    <w:rsid w:val="005D6E3E"/>
    <w:rsid w:val="005D7526"/>
    <w:rsid w:val="005E0188"/>
    <w:rsid w:val="005E1AB9"/>
    <w:rsid w:val="005E1B49"/>
    <w:rsid w:val="005E21F8"/>
    <w:rsid w:val="005E2877"/>
    <w:rsid w:val="005E40C8"/>
    <w:rsid w:val="005E4D0C"/>
    <w:rsid w:val="005E69AE"/>
    <w:rsid w:val="005E6C7E"/>
    <w:rsid w:val="005E7850"/>
    <w:rsid w:val="005F2084"/>
    <w:rsid w:val="005F24FB"/>
    <w:rsid w:val="005F2795"/>
    <w:rsid w:val="005F3AB5"/>
    <w:rsid w:val="005F4A06"/>
    <w:rsid w:val="005F5250"/>
    <w:rsid w:val="005F6366"/>
    <w:rsid w:val="005F64D0"/>
    <w:rsid w:val="005F6F36"/>
    <w:rsid w:val="006002E3"/>
    <w:rsid w:val="006008B9"/>
    <w:rsid w:val="00601D80"/>
    <w:rsid w:val="00602582"/>
    <w:rsid w:val="00602AEA"/>
    <w:rsid w:val="00603331"/>
    <w:rsid w:val="006078BE"/>
    <w:rsid w:val="00607E3C"/>
    <w:rsid w:val="00610107"/>
    <w:rsid w:val="0061146F"/>
    <w:rsid w:val="006124D7"/>
    <w:rsid w:val="00613950"/>
    <w:rsid w:val="00614FDF"/>
    <w:rsid w:val="006157DF"/>
    <w:rsid w:val="006161E6"/>
    <w:rsid w:val="00617113"/>
    <w:rsid w:val="00617905"/>
    <w:rsid w:val="0062109D"/>
    <w:rsid w:val="006212AD"/>
    <w:rsid w:val="00623782"/>
    <w:rsid w:val="006246A7"/>
    <w:rsid w:val="0062595A"/>
    <w:rsid w:val="00630324"/>
    <w:rsid w:val="006310C0"/>
    <w:rsid w:val="006319C6"/>
    <w:rsid w:val="0063543D"/>
    <w:rsid w:val="00635BAA"/>
    <w:rsid w:val="00636B11"/>
    <w:rsid w:val="00636CCC"/>
    <w:rsid w:val="00637267"/>
    <w:rsid w:val="00640FF6"/>
    <w:rsid w:val="006432CB"/>
    <w:rsid w:val="00645891"/>
    <w:rsid w:val="00646355"/>
    <w:rsid w:val="00646A2F"/>
    <w:rsid w:val="00646C49"/>
    <w:rsid w:val="00647114"/>
    <w:rsid w:val="0065057E"/>
    <w:rsid w:val="0065271E"/>
    <w:rsid w:val="006534B6"/>
    <w:rsid w:val="00653CB4"/>
    <w:rsid w:val="0065577E"/>
    <w:rsid w:val="00660C7B"/>
    <w:rsid w:val="00660F30"/>
    <w:rsid w:val="0066115B"/>
    <w:rsid w:val="00661381"/>
    <w:rsid w:val="0066246B"/>
    <w:rsid w:val="00665ED8"/>
    <w:rsid w:val="00670259"/>
    <w:rsid w:val="00671396"/>
    <w:rsid w:val="006730CB"/>
    <w:rsid w:val="0067392E"/>
    <w:rsid w:val="00675958"/>
    <w:rsid w:val="0067679B"/>
    <w:rsid w:val="00677B76"/>
    <w:rsid w:val="0068130A"/>
    <w:rsid w:val="00683644"/>
    <w:rsid w:val="006840FD"/>
    <w:rsid w:val="0068441B"/>
    <w:rsid w:val="006868CA"/>
    <w:rsid w:val="00690AF8"/>
    <w:rsid w:val="006924FB"/>
    <w:rsid w:val="0069292B"/>
    <w:rsid w:val="00692BEF"/>
    <w:rsid w:val="00693F39"/>
    <w:rsid w:val="00694D30"/>
    <w:rsid w:val="006954E3"/>
    <w:rsid w:val="0069691B"/>
    <w:rsid w:val="00696C83"/>
    <w:rsid w:val="00696CB8"/>
    <w:rsid w:val="006974B3"/>
    <w:rsid w:val="006A020F"/>
    <w:rsid w:val="006A0481"/>
    <w:rsid w:val="006A0B79"/>
    <w:rsid w:val="006A323F"/>
    <w:rsid w:val="006A3E12"/>
    <w:rsid w:val="006A4689"/>
    <w:rsid w:val="006A4A76"/>
    <w:rsid w:val="006A594E"/>
    <w:rsid w:val="006B20B7"/>
    <w:rsid w:val="006B30D0"/>
    <w:rsid w:val="006B3435"/>
    <w:rsid w:val="006B4574"/>
    <w:rsid w:val="006B4F97"/>
    <w:rsid w:val="006B7F8E"/>
    <w:rsid w:val="006C1988"/>
    <w:rsid w:val="006C252C"/>
    <w:rsid w:val="006C29A3"/>
    <w:rsid w:val="006C3AEB"/>
    <w:rsid w:val="006C3B46"/>
    <w:rsid w:val="006C3D95"/>
    <w:rsid w:val="006C4308"/>
    <w:rsid w:val="006C59B2"/>
    <w:rsid w:val="006C619B"/>
    <w:rsid w:val="006C6F9C"/>
    <w:rsid w:val="006C7B00"/>
    <w:rsid w:val="006D0467"/>
    <w:rsid w:val="006D1D8B"/>
    <w:rsid w:val="006D2201"/>
    <w:rsid w:val="006D3DD3"/>
    <w:rsid w:val="006D77D7"/>
    <w:rsid w:val="006D7C64"/>
    <w:rsid w:val="006E1889"/>
    <w:rsid w:val="006E439A"/>
    <w:rsid w:val="006E5023"/>
    <w:rsid w:val="006E5C86"/>
    <w:rsid w:val="006E6191"/>
    <w:rsid w:val="006E7AE4"/>
    <w:rsid w:val="006F1270"/>
    <w:rsid w:val="006F1FC9"/>
    <w:rsid w:val="006F2292"/>
    <w:rsid w:val="006F37B1"/>
    <w:rsid w:val="006F3DC0"/>
    <w:rsid w:val="006F7692"/>
    <w:rsid w:val="006F7CE5"/>
    <w:rsid w:val="00701A2E"/>
    <w:rsid w:val="007060C5"/>
    <w:rsid w:val="00710BDD"/>
    <w:rsid w:val="0071147F"/>
    <w:rsid w:val="00713C44"/>
    <w:rsid w:val="007144EC"/>
    <w:rsid w:val="0071576F"/>
    <w:rsid w:val="007160DB"/>
    <w:rsid w:val="00717676"/>
    <w:rsid w:val="007176E9"/>
    <w:rsid w:val="007207C9"/>
    <w:rsid w:val="007218D4"/>
    <w:rsid w:val="00723101"/>
    <w:rsid w:val="007237B7"/>
    <w:rsid w:val="00724089"/>
    <w:rsid w:val="0072437F"/>
    <w:rsid w:val="007248C0"/>
    <w:rsid w:val="00726205"/>
    <w:rsid w:val="007263B4"/>
    <w:rsid w:val="007266E4"/>
    <w:rsid w:val="00730E94"/>
    <w:rsid w:val="00730EBB"/>
    <w:rsid w:val="00730ED4"/>
    <w:rsid w:val="007320C6"/>
    <w:rsid w:val="007321BC"/>
    <w:rsid w:val="00732B5C"/>
    <w:rsid w:val="00734A5B"/>
    <w:rsid w:val="007368B0"/>
    <w:rsid w:val="0074026F"/>
    <w:rsid w:val="00740932"/>
    <w:rsid w:val="007429F6"/>
    <w:rsid w:val="00744E76"/>
    <w:rsid w:val="0074525F"/>
    <w:rsid w:val="00745E1F"/>
    <w:rsid w:val="00747260"/>
    <w:rsid w:val="00751029"/>
    <w:rsid w:val="00751425"/>
    <w:rsid w:val="00751C9F"/>
    <w:rsid w:val="00752198"/>
    <w:rsid w:val="00753881"/>
    <w:rsid w:val="00753AFD"/>
    <w:rsid w:val="007558E8"/>
    <w:rsid w:val="00755BCF"/>
    <w:rsid w:val="00755E78"/>
    <w:rsid w:val="00755F51"/>
    <w:rsid w:val="007567DA"/>
    <w:rsid w:val="00756C8C"/>
    <w:rsid w:val="007577B7"/>
    <w:rsid w:val="00760A27"/>
    <w:rsid w:val="00760B53"/>
    <w:rsid w:val="00761D68"/>
    <w:rsid w:val="00763486"/>
    <w:rsid w:val="00763F11"/>
    <w:rsid w:val="00765B8E"/>
    <w:rsid w:val="007660BB"/>
    <w:rsid w:val="00766B0A"/>
    <w:rsid w:val="00771457"/>
    <w:rsid w:val="00772039"/>
    <w:rsid w:val="007728FC"/>
    <w:rsid w:val="007733E2"/>
    <w:rsid w:val="00773953"/>
    <w:rsid w:val="00774DA4"/>
    <w:rsid w:val="00776151"/>
    <w:rsid w:val="00781C03"/>
    <w:rsid w:val="00781F0F"/>
    <w:rsid w:val="00782A98"/>
    <w:rsid w:val="00782C14"/>
    <w:rsid w:val="007841DA"/>
    <w:rsid w:val="00785FDB"/>
    <w:rsid w:val="00787E52"/>
    <w:rsid w:val="007903CF"/>
    <w:rsid w:val="00790EC5"/>
    <w:rsid w:val="0079137B"/>
    <w:rsid w:val="00792C7A"/>
    <w:rsid w:val="00793B01"/>
    <w:rsid w:val="007941A3"/>
    <w:rsid w:val="007942AC"/>
    <w:rsid w:val="00794EB8"/>
    <w:rsid w:val="00795EF5"/>
    <w:rsid w:val="00795FA7"/>
    <w:rsid w:val="0079785A"/>
    <w:rsid w:val="007A00D5"/>
    <w:rsid w:val="007A0E1D"/>
    <w:rsid w:val="007A198D"/>
    <w:rsid w:val="007A348D"/>
    <w:rsid w:val="007A491F"/>
    <w:rsid w:val="007B55EF"/>
    <w:rsid w:val="007B57F7"/>
    <w:rsid w:val="007B5E6C"/>
    <w:rsid w:val="007B600E"/>
    <w:rsid w:val="007B70AF"/>
    <w:rsid w:val="007B7408"/>
    <w:rsid w:val="007C03C8"/>
    <w:rsid w:val="007C0FF9"/>
    <w:rsid w:val="007C15B3"/>
    <w:rsid w:val="007C1969"/>
    <w:rsid w:val="007C2409"/>
    <w:rsid w:val="007C3D0F"/>
    <w:rsid w:val="007C3F8E"/>
    <w:rsid w:val="007C54DB"/>
    <w:rsid w:val="007C5B26"/>
    <w:rsid w:val="007C640C"/>
    <w:rsid w:val="007C7952"/>
    <w:rsid w:val="007D0028"/>
    <w:rsid w:val="007D0102"/>
    <w:rsid w:val="007D104B"/>
    <w:rsid w:val="007D1EB8"/>
    <w:rsid w:val="007D2967"/>
    <w:rsid w:val="007D2A49"/>
    <w:rsid w:val="007D79D4"/>
    <w:rsid w:val="007E4750"/>
    <w:rsid w:val="007E5C55"/>
    <w:rsid w:val="007E6170"/>
    <w:rsid w:val="007E7746"/>
    <w:rsid w:val="007F076F"/>
    <w:rsid w:val="007F0856"/>
    <w:rsid w:val="007F0F4A"/>
    <w:rsid w:val="007F176A"/>
    <w:rsid w:val="007F26A6"/>
    <w:rsid w:val="007F3A2A"/>
    <w:rsid w:val="007F3EBE"/>
    <w:rsid w:val="007F646D"/>
    <w:rsid w:val="0080095D"/>
    <w:rsid w:val="008028A4"/>
    <w:rsid w:val="00802BC9"/>
    <w:rsid w:val="00802FA0"/>
    <w:rsid w:val="008036A8"/>
    <w:rsid w:val="008044C2"/>
    <w:rsid w:val="0080473C"/>
    <w:rsid w:val="0080488F"/>
    <w:rsid w:val="00805D2E"/>
    <w:rsid w:val="008077D0"/>
    <w:rsid w:val="00810C81"/>
    <w:rsid w:val="00811D3B"/>
    <w:rsid w:val="00812481"/>
    <w:rsid w:val="008130D9"/>
    <w:rsid w:val="008172FB"/>
    <w:rsid w:val="0081735D"/>
    <w:rsid w:val="00820B25"/>
    <w:rsid w:val="00823651"/>
    <w:rsid w:val="00824F90"/>
    <w:rsid w:val="00826BED"/>
    <w:rsid w:val="00826D83"/>
    <w:rsid w:val="00827DC7"/>
    <w:rsid w:val="00830747"/>
    <w:rsid w:val="00830CA8"/>
    <w:rsid w:val="0083484D"/>
    <w:rsid w:val="0083535C"/>
    <w:rsid w:val="0083542B"/>
    <w:rsid w:val="00835E07"/>
    <w:rsid w:val="00836588"/>
    <w:rsid w:val="00837219"/>
    <w:rsid w:val="0083737D"/>
    <w:rsid w:val="00837F4C"/>
    <w:rsid w:val="00837FDF"/>
    <w:rsid w:val="00841B46"/>
    <w:rsid w:val="00841CB2"/>
    <w:rsid w:val="00841DCF"/>
    <w:rsid w:val="008431EA"/>
    <w:rsid w:val="00843617"/>
    <w:rsid w:val="00846AB4"/>
    <w:rsid w:val="00850ABD"/>
    <w:rsid w:val="00850B98"/>
    <w:rsid w:val="00851C96"/>
    <w:rsid w:val="00851F91"/>
    <w:rsid w:val="00856098"/>
    <w:rsid w:val="00857177"/>
    <w:rsid w:val="00861AD4"/>
    <w:rsid w:val="00862504"/>
    <w:rsid w:val="00864223"/>
    <w:rsid w:val="0086500E"/>
    <w:rsid w:val="0086586C"/>
    <w:rsid w:val="008661ED"/>
    <w:rsid w:val="00866762"/>
    <w:rsid w:val="00870180"/>
    <w:rsid w:val="00871B8F"/>
    <w:rsid w:val="008724BE"/>
    <w:rsid w:val="0087548F"/>
    <w:rsid w:val="008768CA"/>
    <w:rsid w:val="00876946"/>
    <w:rsid w:val="00877CF1"/>
    <w:rsid w:val="0088151F"/>
    <w:rsid w:val="00882E3E"/>
    <w:rsid w:val="00883816"/>
    <w:rsid w:val="00884825"/>
    <w:rsid w:val="00891185"/>
    <w:rsid w:val="00891AEE"/>
    <w:rsid w:val="00892B17"/>
    <w:rsid w:val="00895E89"/>
    <w:rsid w:val="00896A38"/>
    <w:rsid w:val="008972A6"/>
    <w:rsid w:val="008974F7"/>
    <w:rsid w:val="008A093A"/>
    <w:rsid w:val="008A4747"/>
    <w:rsid w:val="008A542D"/>
    <w:rsid w:val="008A5E07"/>
    <w:rsid w:val="008A67D3"/>
    <w:rsid w:val="008A6E42"/>
    <w:rsid w:val="008A7036"/>
    <w:rsid w:val="008B0B97"/>
    <w:rsid w:val="008B1BC5"/>
    <w:rsid w:val="008B1C26"/>
    <w:rsid w:val="008B2A85"/>
    <w:rsid w:val="008B39B0"/>
    <w:rsid w:val="008B3F5A"/>
    <w:rsid w:val="008B5487"/>
    <w:rsid w:val="008C06C2"/>
    <w:rsid w:val="008C07CB"/>
    <w:rsid w:val="008C0C12"/>
    <w:rsid w:val="008C2A97"/>
    <w:rsid w:val="008C384C"/>
    <w:rsid w:val="008C45AE"/>
    <w:rsid w:val="008C5303"/>
    <w:rsid w:val="008C730A"/>
    <w:rsid w:val="008C770E"/>
    <w:rsid w:val="008D097C"/>
    <w:rsid w:val="008D099C"/>
    <w:rsid w:val="008D1001"/>
    <w:rsid w:val="008D3E44"/>
    <w:rsid w:val="008D4F89"/>
    <w:rsid w:val="008D5AA3"/>
    <w:rsid w:val="008E0561"/>
    <w:rsid w:val="008E0687"/>
    <w:rsid w:val="008E17BA"/>
    <w:rsid w:val="008E20D0"/>
    <w:rsid w:val="008E20E3"/>
    <w:rsid w:val="008E3A09"/>
    <w:rsid w:val="008E4601"/>
    <w:rsid w:val="008E5517"/>
    <w:rsid w:val="008E5803"/>
    <w:rsid w:val="008E7986"/>
    <w:rsid w:val="008E7F78"/>
    <w:rsid w:val="008F2044"/>
    <w:rsid w:val="008F2B3F"/>
    <w:rsid w:val="008F3269"/>
    <w:rsid w:val="008F3723"/>
    <w:rsid w:val="008F3F01"/>
    <w:rsid w:val="008F779E"/>
    <w:rsid w:val="008F7A79"/>
    <w:rsid w:val="008F7FE6"/>
    <w:rsid w:val="00901351"/>
    <w:rsid w:val="00901CDD"/>
    <w:rsid w:val="0090271F"/>
    <w:rsid w:val="00902AD4"/>
    <w:rsid w:val="00902E23"/>
    <w:rsid w:val="00903EF6"/>
    <w:rsid w:val="0090496B"/>
    <w:rsid w:val="009049BC"/>
    <w:rsid w:val="00906F32"/>
    <w:rsid w:val="009078E2"/>
    <w:rsid w:val="009113D8"/>
    <w:rsid w:val="009114D7"/>
    <w:rsid w:val="0091348E"/>
    <w:rsid w:val="009158EB"/>
    <w:rsid w:val="00917CCB"/>
    <w:rsid w:val="00920AF7"/>
    <w:rsid w:val="00920E09"/>
    <w:rsid w:val="00922D89"/>
    <w:rsid w:val="009266A0"/>
    <w:rsid w:val="00926F6B"/>
    <w:rsid w:val="00927E15"/>
    <w:rsid w:val="00927E95"/>
    <w:rsid w:val="009321BF"/>
    <w:rsid w:val="00932700"/>
    <w:rsid w:val="00932A40"/>
    <w:rsid w:val="00933523"/>
    <w:rsid w:val="00933641"/>
    <w:rsid w:val="009338EA"/>
    <w:rsid w:val="00935CB9"/>
    <w:rsid w:val="009364D2"/>
    <w:rsid w:val="00936F86"/>
    <w:rsid w:val="00940D43"/>
    <w:rsid w:val="0094240E"/>
    <w:rsid w:val="00942EC2"/>
    <w:rsid w:val="00944023"/>
    <w:rsid w:val="00945B01"/>
    <w:rsid w:val="00947BE2"/>
    <w:rsid w:val="00950AA4"/>
    <w:rsid w:val="009516F6"/>
    <w:rsid w:val="00952BA0"/>
    <w:rsid w:val="00954EF4"/>
    <w:rsid w:val="0095603D"/>
    <w:rsid w:val="00956FF2"/>
    <w:rsid w:val="009572B5"/>
    <w:rsid w:val="0095737D"/>
    <w:rsid w:val="00957DE8"/>
    <w:rsid w:val="00957F31"/>
    <w:rsid w:val="00960190"/>
    <w:rsid w:val="00960911"/>
    <w:rsid w:val="00961692"/>
    <w:rsid w:val="00961A0C"/>
    <w:rsid w:val="009633B2"/>
    <w:rsid w:val="0096388D"/>
    <w:rsid w:val="00963AEA"/>
    <w:rsid w:val="00963B12"/>
    <w:rsid w:val="0096404A"/>
    <w:rsid w:val="00965062"/>
    <w:rsid w:val="00967AAD"/>
    <w:rsid w:val="009714C8"/>
    <w:rsid w:val="00974075"/>
    <w:rsid w:val="009744B2"/>
    <w:rsid w:val="00974D53"/>
    <w:rsid w:val="009761EF"/>
    <w:rsid w:val="00981C17"/>
    <w:rsid w:val="00985382"/>
    <w:rsid w:val="00985862"/>
    <w:rsid w:val="009860B5"/>
    <w:rsid w:val="00986B68"/>
    <w:rsid w:val="00991172"/>
    <w:rsid w:val="00992752"/>
    <w:rsid w:val="0099327F"/>
    <w:rsid w:val="00993BA7"/>
    <w:rsid w:val="00994F73"/>
    <w:rsid w:val="00995334"/>
    <w:rsid w:val="009A0C1F"/>
    <w:rsid w:val="009A2096"/>
    <w:rsid w:val="009A3529"/>
    <w:rsid w:val="009A3B6B"/>
    <w:rsid w:val="009A3C3B"/>
    <w:rsid w:val="009A44FA"/>
    <w:rsid w:val="009A5DB8"/>
    <w:rsid w:val="009B004A"/>
    <w:rsid w:val="009B1828"/>
    <w:rsid w:val="009B3C0B"/>
    <w:rsid w:val="009B3C6C"/>
    <w:rsid w:val="009B3C80"/>
    <w:rsid w:val="009B55AC"/>
    <w:rsid w:val="009B56FF"/>
    <w:rsid w:val="009C067E"/>
    <w:rsid w:val="009C2C1B"/>
    <w:rsid w:val="009C4134"/>
    <w:rsid w:val="009C5893"/>
    <w:rsid w:val="009D16C4"/>
    <w:rsid w:val="009D246A"/>
    <w:rsid w:val="009D2FFA"/>
    <w:rsid w:val="009D5714"/>
    <w:rsid w:val="009D6B92"/>
    <w:rsid w:val="009D79A8"/>
    <w:rsid w:val="009E0C85"/>
    <w:rsid w:val="009E0E33"/>
    <w:rsid w:val="009E25AD"/>
    <w:rsid w:val="009E27D5"/>
    <w:rsid w:val="009E3D80"/>
    <w:rsid w:val="009E695F"/>
    <w:rsid w:val="009E7750"/>
    <w:rsid w:val="009E7AEA"/>
    <w:rsid w:val="009E7B67"/>
    <w:rsid w:val="009F0566"/>
    <w:rsid w:val="009F0FE6"/>
    <w:rsid w:val="009F1A90"/>
    <w:rsid w:val="009F37B7"/>
    <w:rsid w:val="009F5E43"/>
    <w:rsid w:val="00A0013D"/>
    <w:rsid w:val="00A00D3C"/>
    <w:rsid w:val="00A0272C"/>
    <w:rsid w:val="00A027BC"/>
    <w:rsid w:val="00A02CD8"/>
    <w:rsid w:val="00A10F02"/>
    <w:rsid w:val="00A126E7"/>
    <w:rsid w:val="00A13001"/>
    <w:rsid w:val="00A15BD4"/>
    <w:rsid w:val="00A164B4"/>
    <w:rsid w:val="00A1658F"/>
    <w:rsid w:val="00A200FA"/>
    <w:rsid w:val="00A2341D"/>
    <w:rsid w:val="00A2361D"/>
    <w:rsid w:val="00A24BF9"/>
    <w:rsid w:val="00A24D8C"/>
    <w:rsid w:val="00A26956"/>
    <w:rsid w:val="00A309A6"/>
    <w:rsid w:val="00A31F00"/>
    <w:rsid w:val="00A332E5"/>
    <w:rsid w:val="00A33E6E"/>
    <w:rsid w:val="00A34D87"/>
    <w:rsid w:val="00A3624C"/>
    <w:rsid w:val="00A37CB9"/>
    <w:rsid w:val="00A410B2"/>
    <w:rsid w:val="00A419AD"/>
    <w:rsid w:val="00A45667"/>
    <w:rsid w:val="00A5176B"/>
    <w:rsid w:val="00A52FD8"/>
    <w:rsid w:val="00A5335F"/>
    <w:rsid w:val="00A53724"/>
    <w:rsid w:val="00A556C1"/>
    <w:rsid w:val="00A55AC0"/>
    <w:rsid w:val="00A60200"/>
    <w:rsid w:val="00A612EB"/>
    <w:rsid w:val="00A63335"/>
    <w:rsid w:val="00A65D22"/>
    <w:rsid w:val="00A65F37"/>
    <w:rsid w:val="00A6670A"/>
    <w:rsid w:val="00A674F2"/>
    <w:rsid w:val="00A70B96"/>
    <w:rsid w:val="00A71981"/>
    <w:rsid w:val="00A73129"/>
    <w:rsid w:val="00A7535A"/>
    <w:rsid w:val="00A815F8"/>
    <w:rsid w:val="00A82316"/>
    <w:rsid w:val="00A82346"/>
    <w:rsid w:val="00A824E6"/>
    <w:rsid w:val="00A82E0C"/>
    <w:rsid w:val="00A82EFA"/>
    <w:rsid w:val="00A83793"/>
    <w:rsid w:val="00A84761"/>
    <w:rsid w:val="00A863C0"/>
    <w:rsid w:val="00A86A42"/>
    <w:rsid w:val="00A875EE"/>
    <w:rsid w:val="00A90285"/>
    <w:rsid w:val="00A90AB9"/>
    <w:rsid w:val="00A91526"/>
    <w:rsid w:val="00A92BA1"/>
    <w:rsid w:val="00A95685"/>
    <w:rsid w:val="00A9596D"/>
    <w:rsid w:val="00AA04C9"/>
    <w:rsid w:val="00AA0BEE"/>
    <w:rsid w:val="00AA14FB"/>
    <w:rsid w:val="00AA1E5C"/>
    <w:rsid w:val="00AA45F2"/>
    <w:rsid w:val="00AA4A4D"/>
    <w:rsid w:val="00AA660F"/>
    <w:rsid w:val="00AB011D"/>
    <w:rsid w:val="00AB0E32"/>
    <w:rsid w:val="00AB25CB"/>
    <w:rsid w:val="00AB2D85"/>
    <w:rsid w:val="00AB322D"/>
    <w:rsid w:val="00AB3A36"/>
    <w:rsid w:val="00AB4DAD"/>
    <w:rsid w:val="00AB6DF1"/>
    <w:rsid w:val="00AB7B2B"/>
    <w:rsid w:val="00AB7E75"/>
    <w:rsid w:val="00AC1437"/>
    <w:rsid w:val="00AC1798"/>
    <w:rsid w:val="00AC1F24"/>
    <w:rsid w:val="00AC36DE"/>
    <w:rsid w:val="00AC6BC6"/>
    <w:rsid w:val="00AD0326"/>
    <w:rsid w:val="00AD2F7D"/>
    <w:rsid w:val="00AD410F"/>
    <w:rsid w:val="00AD4B76"/>
    <w:rsid w:val="00AD4C15"/>
    <w:rsid w:val="00AD4E3B"/>
    <w:rsid w:val="00AD4FBB"/>
    <w:rsid w:val="00AD79BC"/>
    <w:rsid w:val="00AE0062"/>
    <w:rsid w:val="00AE1E4A"/>
    <w:rsid w:val="00AE2CB0"/>
    <w:rsid w:val="00AE3153"/>
    <w:rsid w:val="00AE3797"/>
    <w:rsid w:val="00AE73D4"/>
    <w:rsid w:val="00AF3C40"/>
    <w:rsid w:val="00AF447D"/>
    <w:rsid w:val="00AF4E68"/>
    <w:rsid w:val="00AF61C7"/>
    <w:rsid w:val="00AF7479"/>
    <w:rsid w:val="00B01B3C"/>
    <w:rsid w:val="00B024AE"/>
    <w:rsid w:val="00B02C90"/>
    <w:rsid w:val="00B036C2"/>
    <w:rsid w:val="00B03D19"/>
    <w:rsid w:val="00B04114"/>
    <w:rsid w:val="00B04944"/>
    <w:rsid w:val="00B055D4"/>
    <w:rsid w:val="00B10BA3"/>
    <w:rsid w:val="00B1467A"/>
    <w:rsid w:val="00B15449"/>
    <w:rsid w:val="00B156FB"/>
    <w:rsid w:val="00B15899"/>
    <w:rsid w:val="00B15E3F"/>
    <w:rsid w:val="00B16223"/>
    <w:rsid w:val="00B16B69"/>
    <w:rsid w:val="00B232B9"/>
    <w:rsid w:val="00B2388D"/>
    <w:rsid w:val="00B23FC5"/>
    <w:rsid w:val="00B24DD2"/>
    <w:rsid w:val="00B26627"/>
    <w:rsid w:val="00B303D8"/>
    <w:rsid w:val="00B308A4"/>
    <w:rsid w:val="00B312F2"/>
    <w:rsid w:val="00B31AF8"/>
    <w:rsid w:val="00B3295E"/>
    <w:rsid w:val="00B3313E"/>
    <w:rsid w:val="00B35701"/>
    <w:rsid w:val="00B36F28"/>
    <w:rsid w:val="00B402DF"/>
    <w:rsid w:val="00B40473"/>
    <w:rsid w:val="00B40A30"/>
    <w:rsid w:val="00B4137B"/>
    <w:rsid w:val="00B42493"/>
    <w:rsid w:val="00B42610"/>
    <w:rsid w:val="00B4263A"/>
    <w:rsid w:val="00B42DEC"/>
    <w:rsid w:val="00B44A85"/>
    <w:rsid w:val="00B4623E"/>
    <w:rsid w:val="00B46476"/>
    <w:rsid w:val="00B5091E"/>
    <w:rsid w:val="00B50C2E"/>
    <w:rsid w:val="00B533A4"/>
    <w:rsid w:val="00B534E1"/>
    <w:rsid w:val="00B53E35"/>
    <w:rsid w:val="00B560D7"/>
    <w:rsid w:val="00B5799A"/>
    <w:rsid w:val="00B57BEC"/>
    <w:rsid w:val="00B60143"/>
    <w:rsid w:val="00B60308"/>
    <w:rsid w:val="00B6040B"/>
    <w:rsid w:val="00B612A5"/>
    <w:rsid w:val="00B6199C"/>
    <w:rsid w:val="00B63EDC"/>
    <w:rsid w:val="00B64332"/>
    <w:rsid w:val="00B648E3"/>
    <w:rsid w:val="00B6667D"/>
    <w:rsid w:val="00B66D9E"/>
    <w:rsid w:val="00B6701A"/>
    <w:rsid w:val="00B67AD9"/>
    <w:rsid w:val="00B70013"/>
    <w:rsid w:val="00B70DA0"/>
    <w:rsid w:val="00B71449"/>
    <w:rsid w:val="00B71930"/>
    <w:rsid w:val="00B736B0"/>
    <w:rsid w:val="00B74C05"/>
    <w:rsid w:val="00B759BF"/>
    <w:rsid w:val="00B77F8A"/>
    <w:rsid w:val="00B80031"/>
    <w:rsid w:val="00B80363"/>
    <w:rsid w:val="00B84888"/>
    <w:rsid w:val="00B85152"/>
    <w:rsid w:val="00B90EE8"/>
    <w:rsid w:val="00B9159B"/>
    <w:rsid w:val="00B91D74"/>
    <w:rsid w:val="00B92952"/>
    <w:rsid w:val="00B92E6B"/>
    <w:rsid w:val="00B93086"/>
    <w:rsid w:val="00B93937"/>
    <w:rsid w:val="00B93956"/>
    <w:rsid w:val="00B93D4D"/>
    <w:rsid w:val="00B94827"/>
    <w:rsid w:val="00B9660C"/>
    <w:rsid w:val="00B97442"/>
    <w:rsid w:val="00BA19ED"/>
    <w:rsid w:val="00BA1F98"/>
    <w:rsid w:val="00BA300B"/>
    <w:rsid w:val="00BA4B8D"/>
    <w:rsid w:val="00BA6E50"/>
    <w:rsid w:val="00BB046B"/>
    <w:rsid w:val="00BB1F03"/>
    <w:rsid w:val="00BB34CE"/>
    <w:rsid w:val="00BB3575"/>
    <w:rsid w:val="00BB4783"/>
    <w:rsid w:val="00BB6931"/>
    <w:rsid w:val="00BB6EF4"/>
    <w:rsid w:val="00BB7F89"/>
    <w:rsid w:val="00BC0662"/>
    <w:rsid w:val="00BC0F7D"/>
    <w:rsid w:val="00BC1C56"/>
    <w:rsid w:val="00BC1E12"/>
    <w:rsid w:val="00BC2183"/>
    <w:rsid w:val="00BC2B7D"/>
    <w:rsid w:val="00BC2F89"/>
    <w:rsid w:val="00BC3384"/>
    <w:rsid w:val="00BC371B"/>
    <w:rsid w:val="00BC3CC9"/>
    <w:rsid w:val="00BC4B89"/>
    <w:rsid w:val="00BD0B2C"/>
    <w:rsid w:val="00BD1B60"/>
    <w:rsid w:val="00BD51AD"/>
    <w:rsid w:val="00BD5302"/>
    <w:rsid w:val="00BD58F5"/>
    <w:rsid w:val="00BD5A72"/>
    <w:rsid w:val="00BD6741"/>
    <w:rsid w:val="00BD69F8"/>
    <w:rsid w:val="00BE3255"/>
    <w:rsid w:val="00BE364B"/>
    <w:rsid w:val="00BE3A48"/>
    <w:rsid w:val="00BE4784"/>
    <w:rsid w:val="00BE5981"/>
    <w:rsid w:val="00BE654A"/>
    <w:rsid w:val="00BE6B90"/>
    <w:rsid w:val="00BF0253"/>
    <w:rsid w:val="00BF0928"/>
    <w:rsid w:val="00BF09C4"/>
    <w:rsid w:val="00BF128E"/>
    <w:rsid w:val="00BF16AD"/>
    <w:rsid w:val="00BF2201"/>
    <w:rsid w:val="00BF2E77"/>
    <w:rsid w:val="00C021C8"/>
    <w:rsid w:val="00C038A0"/>
    <w:rsid w:val="00C05098"/>
    <w:rsid w:val="00C051ED"/>
    <w:rsid w:val="00C05253"/>
    <w:rsid w:val="00C05F8C"/>
    <w:rsid w:val="00C067F8"/>
    <w:rsid w:val="00C06F44"/>
    <w:rsid w:val="00C07DD1"/>
    <w:rsid w:val="00C1496A"/>
    <w:rsid w:val="00C15F1C"/>
    <w:rsid w:val="00C1683D"/>
    <w:rsid w:val="00C20A2D"/>
    <w:rsid w:val="00C24607"/>
    <w:rsid w:val="00C272E1"/>
    <w:rsid w:val="00C2745B"/>
    <w:rsid w:val="00C274A0"/>
    <w:rsid w:val="00C32028"/>
    <w:rsid w:val="00C33079"/>
    <w:rsid w:val="00C33286"/>
    <w:rsid w:val="00C339F7"/>
    <w:rsid w:val="00C3478C"/>
    <w:rsid w:val="00C35564"/>
    <w:rsid w:val="00C360B6"/>
    <w:rsid w:val="00C36801"/>
    <w:rsid w:val="00C41118"/>
    <w:rsid w:val="00C41338"/>
    <w:rsid w:val="00C42A76"/>
    <w:rsid w:val="00C444D6"/>
    <w:rsid w:val="00C44F6E"/>
    <w:rsid w:val="00C44FDB"/>
    <w:rsid w:val="00C45231"/>
    <w:rsid w:val="00C4537F"/>
    <w:rsid w:val="00C453E7"/>
    <w:rsid w:val="00C46AFC"/>
    <w:rsid w:val="00C47F16"/>
    <w:rsid w:val="00C51253"/>
    <w:rsid w:val="00C53289"/>
    <w:rsid w:val="00C5443D"/>
    <w:rsid w:val="00C54B9B"/>
    <w:rsid w:val="00C55A92"/>
    <w:rsid w:val="00C61D1C"/>
    <w:rsid w:val="00C633AC"/>
    <w:rsid w:val="00C66910"/>
    <w:rsid w:val="00C67FA4"/>
    <w:rsid w:val="00C71801"/>
    <w:rsid w:val="00C71E17"/>
    <w:rsid w:val="00C72833"/>
    <w:rsid w:val="00C72CC0"/>
    <w:rsid w:val="00C732DC"/>
    <w:rsid w:val="00C73332"/>
    <w:rsid w:val="00C80D5C"/>
    <w:rsid w:val="00C80F1D"/>
    <w:rsid w:val="00C81A25"/>
    <w:rsid w:val="00C83DBE"/>
    <w:rsid w:val="00C857B6"/>
    <w:rsid w:val="00C92068"/>
    <w:rsid w:val="00C927A1"/>
    <w:rsid w:val="00C93E8E"/>
    <w:rsid w:val="00C93F40"/>
    <w:rsid w:val="00C9406B"/>
    <w:rsid w:val="00C95E27"/>
    <w:rsid w:val="00C962AC"/>
    <w:rsid w:val="00C965BA"/>
    <w:rsid w:val="00CA19CE"/>
    <w:rsid w:val="00CA3A2F"/>
    <w:rsid w:val="00CA3D0C"/>
    <w:rsid w:val="00CA44A8"/>
    <w:rsid w:val="00CA60A5"/>
    <w:rsid w:val="00CB210E"/>
    <w:rsid w:val="00CB2FE4"/>
    <w:rsid w:val="00CB3AB8"/>
    <w:rsid w:val="00CB704E"/>
    <w:rsid w:val="00CC1992"/>
    <w:rsid w:val="00CC28C5"/>
    <w:rsid w:val="00CC3EE9"/>
    <w:rsid w:val="00CC49D4"/>
    <w:rsid w:val="00CD4276"/>
    <w:rsid w:val="00CD62A6"/>
    <w:rsid w:val="00CD703D"/>
    <w:rsid w:val="00CD78CC"/>
    <w:rsid w:val="00CE196D"/>
    <w:rsid w:val="00CE2674"/>
    <w:rsid w:val="00CE61BF"/>
    <w:rsid w:val="00CE6A95"/>
    <w:rsid w:val="00CE768F"/>
    <w:rsid w:val="00CF092D"/>
    <w:rsid w:val="00CF1CAF"/>
    <w:rsid w:val="00CF20E3"/>
    <w:rsid w:val="00CF2E52"/>
    <w:rsid w:val="00CF2F3C"/>
    <w:rsid w:val="00CF497E"/>
    <w:rsid w:val="00CF6BEB"/>
    <w:rsid w:val="00CF6D1A"/>
    <w:rsid w:val="00D01EDA"/>
    <w:rsid w:val="00D04091"/>
    <w:rsid w:val="00D05790"/>
    <w:rsid w:val="00D06355"/>
    <w:rsid w:val="00D10D66"/>
    <w:rsid w:val="00D131EC"/>
    <w:rsid w:val="00D14B99"/>
    <w:rsid w:val="00D151EB"/>
    <w:rsid w:val="00D15BBA"/>
    <w:rsid w:val="00D1629F"/>
    <w:rsid w:val="00D16891"/>
    <w:rsid w:val="00D20599"/>
    <w:rsid w:val="00D205DC"/>
    <w:rsid w:val="00D213DE"/>
    <w:rsid w:val="00D21B18"/>
    <w:rsid w:val="00D23274"/>
    <w:rsid w:val="00D257EF"/>
    <w:rsid w:val="00D25A7E"/>
    <w:rsid w:val="00D25DC5"/>
    <w:rsid w:val="00D260A8"/>
    <w:rsid w:val="00D2657C"/>
    <w:rsid w:val="00D27704"/>
    <w:rsid w:val="00D309CC"/>
    <w:rsid w:val="00D31F7F"/>
    <w:rsid w:val="00D32260"/>
    <w:rsid w:val="00D348CD"/>
    <w:rsid w:val="00D34B02"/>
    <w:rsid w:val="00D35AF0"/>
    <w:rsid w:val="00D406BF"/>
    <w:rsid w:val="00D414E1"/>
    <w:rsid w:val="00D41908"/>
    <w:rsid w:val="00D44D0D"/>
    <w:rsid w:val="00D463FE"/>
    <w:rsid w:val="00D46431"/>
    <w:rsid w:val="00D468B9"/>
    <w:rsid w:val="00D46EDF"/>
    <w:rsid w:val="00D47342"/>
    <w:rsid w:val="00D478E7"/>
    <w:rsid w:val="00D53AA0"/>
    <w:rsid w:val="00D53F4B"/>
    <w:rsid w:val="00D56A52"/>
    <w:rsid w:val="00D57972"/>
    <w:rsid w:val="00D65F45"/>
    <w:rsid w:val="00D675A9"/>
    <w:rsid w:val="00D67C22"/>
    <w:rsid w:val="00D7085D"/>
    <w:rsid w:val="00D72BC6"/>
    <w:rsid w:val="00D7385C"/>
    <w:rsid w:val="00D738D6"/>
    <w:rsid w:val="00D755EB"/>
    <w:rsid w:val="00D77655"/>
    <w:rsid w:val="00D77D01"/>
    <w:rsid w:val="00D804A8"/>
    <w:rsid w:val="00D80EA6"/>
    <w:rsid w:val="00D813B1"/>
    <w:rsid w:val="00D81631"/>
    <w:rsid w:val="00D82CF4"/>
    <w:rsid w:val="00D84260"/>
    <w:rsid w:val="00D8588A"/>
    <w:rsid w:val="00D85E2F"/>
    <w:rsid w:val="00D873BE"/>
    <w:rsid w:val="00D87E00"/>
    <w:rsid w:val="00D90478"/>
    <w:rsid w:val="00D907F9"/>
    <w:rsid w:val="00D908AC"/>
    <w:rsid w:val="00D90E2F"/>
    <w:rsid w:val="00D9134D"/>
    <w:rsid w:val="00D92EAE"/>
    <w:rsid w:val="00D92EFA"/>
    <w:rsid w:val="00D92FBE"/>
    <w:rsid w:val="00D93120"/>
    <w:rsid w:val="00D947CD"/>
    <w:rsid w:val="00D95890"/>
    <w:rsid w:val="00D958BB"/>
    <w:rsid w:val="00D95BF6"/>
    <w:rsid w:val="00D96486"/>
    <w:rsid w:val="00D97D49"/>
    <w:rsid w:val="00DA023E"/>
    <w:rsid w:val="00DA1372"/>
    <w:rsid w:val="00DA1B7B"/>
    <w:rsid w:val="00DA2B74"/>
    <w:rsid w:val="00DA33A0"/>
    <w:rsid w:val="00DA51E4"/>
    <w:rsid w:val="00DA7141"/>
    <w:rsid w:val="00DA7A03"/>
    <w:rsid w:val="00DB00F0"/>
    <w:rsid w:val="00DB12EC"/>
    <w:rsid w:val="00DB1818"/>
    <w:rsid w:val="00DB342F"/>
    <w:rsid w:val="00DB36F5"/>
    <w:rsid w:val="00DB5E39"/>
    <w:rsid w:val="00DB6A8E"/>
    <w:rsid w:val="00DB6FF7"/>
    <w:rsid w:val="00DC0499"/>
    <w:rsid w:val="00DC309B"/>
    <w:rsid w:val="00DC4DA2"/>
    <w:rsid w:val="00DC5B2C"/>
    <w:rsid w:val="00DC5C2C"/>
    <w:rsid w:val="00DC7F0E"/>
    <w:rsid w:val="00DD013D"/>
    <w:rsid w:val="00DD32DA"/>
    <w:rsid w:val="00DD4C17"/>
    <w:rsid w:val="00DD4E2C"/>
    <w:rsid w:val="00DD51CB"/>
    <w:rsid w:val="00DD5B05"/>
    <w:rsid w:val="00DD5D25"/>
    <w:rsid w:val="00DD64B0"/>
    <w:rsid w:val="00DD6742"/>
    <w:rsid w:val="00DD72D4"/>
    <w:rsid w:val="00DD7D02"/>
    <w:rsid w:val="00DE5069"/>
    <w:rsid w:val="00DE67C8"/>
    <w:rsid w:val="00DE6D90"/>
    <w:rsid w:val="00DF044C"/>
    <w:rsid w:val="00DF1E14"/>
    <w:rsid w:val="00DF2B1F"/>
    <w:rsid w:val="00DF371A"/>
    <w:rsid w:val="00DF3855"/>
    <w:rsid w:val="00DF4390"/>
    <w:rsid w:val="00DF6114"/>
    <w:rsid w:val="00DF6189"/>
    <w:rsid w:val="00DF62CD"/>
    <w:rsid w:val="00DF6345"/>
    <w:rsid w:val="00DF75D4"/>
    <w:rsid w:val="00E0124F"/>
    <w:rsid w:val="00E022DB"/>
    <w:rsid w:val="00E033B1"/>
    <w:rsid w:val="00E03895"/>
    <w:rsid w:val="00E05A1A"/>
    <w:rsid w:val="00E06ECF"/>
    <w:rsid w:val="00E07A8F"/>
    <w:rsid w:val="00E1008F"/>
    <w:rsid w:val="00E10A3A"/>
    <w:rsid w:val="00E11EC3"/>
    <w:rsid w:val="00E1233E"/>
    <w:rsid w:val="00E12762"/>
    <w:rsid w:val="00E1331A"/>
    <w:rsid w:val="00E13876"/>
    <w:rsid w:val="00E15F0A"/>
    <w:rsid w:val="00E16430"/>
    <w:rsid w:val="00E16509"/>
    <w:rsid w:val="00E168E8"/>
    <w:rsid w:val="00E17D5F"/>
    <w:rsid w:val="00E2397C"/>
    <w:rsid w:val="00E30AB0"/>
    <w:rsid w:val="00E31998"/>
    <w:rsid w:val="00E32845"/>
    <w:rsid w:val="00E335E1"/>
    <w:rsid w:val="00E341F7"/>
    <w:rsid w:val="00E34C44"/>
    <w:rsid w:val="00E35994"/>
    <w:rsid w:val="00E35E10"/>
    <w:rsid w:val="00E35E30"/>
    <w:rsid w:val="00E3725E"/>
    <w:rsid w:val="00E40020"/>
    <w:rsid w:val="00E4054F"/>
    <w:rsid w:val="00E40989"/>
    <w:rsid w:val="00E40AFA"/>
    <w:rsid w:val="00E41783"/>
    <w:rsid w:val="00E42A69"/>
    <w:rsid w:val="00E42FF3"/>
    <w:rsid w:val="00E44582"/>
    <w:rsid w:val="00E4726C"/>
    <w:rsid w:val="00E507ED"/>
    <w:rsid w:val="00E50F66"/>
    <w:rsid w:val="00E51F83"/>
    <w:rsid w:val="00E52814"/>
    <w:rsid w:val="00E53182"/>
    <w:rsid w:val="00E542BC"/>
    <w:rsid w:val="00E54D8D"/>
    <w:rsid w:val="00E54DA8"/>
    <w:rsid w:val="00E5541B"/>
    <w:rsid w:val="00E56CFE"/>
    <w:rsid w:val="00E60CDE"/>
    <w:rsid w:val="00E616BF"/>
    <w:rsid w:val="00E62E6F"/>
    <w:rsid w:val="00E65AAE"/>
    <w:rsid w:val="00E67241"/>
    <w:rsid w:val="00E720B0"/>
    <w:rsid w:val="00E72324"/>
    <w:rsid w:val="00E72ABE"/>
    <w:rsid w:val="00E73465"/>
    <w:rsid w:val="00E75685"/>
    <w:rsid w:val="00E75C1B"/>
    <w:rsid w:val="00E76485"/>
    <w:rsid w:val="00E76BD1"/>
    <w:rsid w:val="00E77364"/>
    <w:rsid w:val="00E77645"/>
    <w:rsid w:val="00E80DE4"/>
    <w:rsid w:val="00E81C27"/>
    <w:rsid w:val="00E821D0"/>
    <w:rsid w:val="00E82702"/>
    <w:rsid w:val="00E82FC9"/>
    <w:rsid w:val="00E8589B"/>
    <w:rsid w:val="00E8768C"/>
    <w:rsid w:val="00E87A50"/>
    <w:rsid w:val="00E9104E"/>
    <w:rsid w:val="00E91C9A"/>
    <w:rsid w:val="00E92F48"/>
    <w:rsid w:val="00E93A18"/>
    <w:rsid w:val="00E965F3"/>
    <w:rsid w:val="00EA117C"/>
    <w:rsid w:val="00EA1D8C"/>
    <w:rsid w:val="00EA1F72"/>
    <w:rsid w:val="00EA2536"/>
    <w:rsid w:val="00EA2C05"/>
    <w:rsid w:val="00EA3D7F"/>
    <w:rsid w:val="00EA42E3"/>
    <w:rsid w:val="00EA4A15"/>
    <w:rsid w:val="00EA5B15"/>
    <w:rsid w:val="00EA6749"/>
    <w:rsid w:val="00EA70F0"/>
    <w:rsid w:val="00EB0A95"/>
    <w:rsid w:val="00EB11F4"/>
    <w:rsid w:val="00EB1AF0"/>
    <w:rsid w:val="00EB21AD"/>
    <w:rsid w:val="00EB22F4"/>
    <w:rsid w:val="00EB4767"/>
    <w:rsid w:val="00EB5D90"/>
    <w:rsid w:val="00EB7A96"/>
    <w:rsid w:val="00EC03D3"/>
    <w:rsid w:val="00EC0ABB"/>
    <w:rsid w:val="00EC3517"/>
    <w:rsid w:val="00EC4A25"/>
    <w:rsid w:val="00EC6B55"/>
    <w:rsid w:val="00EC6FAB"/>
    <w:rsid w:val="00EC73C5"/>
    <w:rsid w:val="00EC7900"/>
    <w:rsid w:val="00ED0967"/>
    <w:rsid w:val="00ED34BC"/>
    <w:rsid w:val="00ED3EF5"/>
    <w:rsid w:val="00ED4BDF"/>
    <w:rsid w:val="00ED7F91"/>
    <w:rsid w:val="00EE0914"/>
    <w:rsid w:val="00EE2343"/>
    <w:rsid w:val="00EE5AA7"/>
    <w:rsid w:val="00EE6E8B"/>
    <w:rsid w:val="00EE7366"/>
    <w:rsid w:val="00EE73D0"/>
    <w:rsid w:val="00EF086F"/>
    <w:rsid w:val="00EF0901"/>
    <w:rsid w:val="00EF23F0"/>
    <w:rsid w:val="00EF43A6"/>
    <w:rsid w:val="00EF46B5"/>
    <w:rsid w:val="00EF49DA"/>
    <w:rsid w:val="00EF4D0A"/>
    <w:rsid w:val="00EF7F60"/>
    <w:rsid w:val="00F015A4"/>
    <w:rsid w:val="00F02353"/>
    <w:rsid w:val="00F024AD"/>
    <w:rsid w:val="00F025A2"/>
    <w:rsid w:val="00F04712"/>
    <w:rsid w:val="00F061DC"/>
    <w:rsid w:val="00F0660D"/>
    <w:rsid w:val="00F06786"/>
    <w:rsid w:val="00F10F78"/>
    <w:rsid w:val="00F11630"/>
    <w:rsid w:val="00F11655"/>
    <w:rsid w:val="00F1254A"/>
    <w:rsid w:val="00F139D9"/>
    <w:rsid w:val="00F16143"/>
    <w:rsid w:val="00F17381"/>
    <w:rsid w:val="00F205DD"/>
    <w:rsid w:val="00F21311"/>
    <w:rsid w:val="00F2297D"/>
    <w:rsid w:val="00F22EC7"/>
    <w:rsid w:val="00F235B4"/>
    <w:rsid w:val="00F23786"/>
    <w:rsid w:val="00F245FE"/>
    <w:rsid w:val="00F260D2"/>
    <w:rsid w:val="00F26D92"/>
    <w:rsid w:val="00F273D3"/>
    <w:rsid w:val="00F27CC9"/>
    <w:rsid w:val="00F314DF"/>
    <w:rsid w:val="00F31597"/>
    <w:rsid w:val="00F31D32"/>
    <w:rsid w:val="00F31DAF"/>
    <w:rsid w:val="00F325C8"/>
    <w:rsid w:val="00F327C1"/>
    <w:rsid w:val="00F3286B"/>
    <w:rsid w:val="00F32DA2"/>
    <w:rsid w:val="00F3356C"/>
    <w:rsid w:val="00F33687"/>
    <w:rsid w:val="00F33765"/>
    <w:rsid w:val="00F33DEF"/>
    <w:rsid w:val="00F35255"/>
    <w:rsid w:val="00F35712"/>
    <w:rsid w:val="00F369DD"/>
    <w:rsid w:val="00F37626"/>
    <w:rsid w:val="00F37CB5"/>
    <w:rsid w:val="00F4186D"/>
    <w:rsid w:val="00F42B25"/>
    <w:rsid w:val="00F43A52"/>
    <w:rsid w:val="00F44AA2"/>
    <w:rsid w:val="00F4531C"/>
    <w:rsid w:val="00F50255"/>
    <w:rsid w:val="00F51FB6"/>
    <w:rsid w:val="00F5419E"/>
    <w:rsid w:val="00F55B35"/>
    <w:rsid w:val="00F56411"/>
    <w:rsid w:val="00F571A4"/>
    <w:rsid w:val="00F614AC"/>
    <w:rsid w:val="00F62AEB"/>
    <w:rsid w:val="00F653B8"/>
    <w:rsid w:val="00F655F3"/>
    <w:rsid w:val="00F70647"/>
    <w:rsid w:val="00F7204E"/>
    <w:rsid w:val="00F73852"/>
    <w:rsid w:val="00F74FD5"/>
    <w:rsid w:val="00F813B7"/>
    <w:rsid w:val="00F8249C"/>
    <w:rsid w:val="00F845FA"/>
    <w:rsid w:val="00F84622"/>
    <w:rsid w:val="00F84FFC"/>
    <w:rsid w:val="00F8553A"/>
    <w:rsid w:val="00F85920"/>
    <w:rsid w:val="00F86483"/>
    <w:rsid w:val="00F8688A"/>
    <w:rsid w:val="00F87611"/>
    <w:rsid w:val="00F90C05"/>
    <w:rsid w:val="00F9181C"/>
    <w:rsid w:val="00F92EC3"/>
    <w:rsid w:val="00F9377C"/>
    <w:rsid w:val="00F93E02"/>
    <w:rsid w:val="00F95EDB"/>
    <w:rsid w:val="00F96804"/>
    <w:rsid w:val="00F97679"/>
    <w:rsid w:val="00F97D2F"/>
    <w:rsid w:val="00FA0DFF"/>
    <w:rsid w:val="00FA1266"/>
    <w:rsid w:val="00FA34DD"/>
    <w:rsid w:val="00FA42A9"/>
    <w:rsid w:val="00FA5A3B"/>
    <w:rsid w:val="00FA7625"/>
    <w:rsid w:val="00FA77A1"/>
    <w:rsid w:val="00FB03C5"/>
    <w:rsid w:val="00FB106E"/>
    <w:rsid w:val="00FB7862"/>
    <w:rsid w:val="00FC0A0F"/>
    <w:rsid w:val="00FC1192"/>
    <w:rsid w:val="00FD1FA6"/>
    <w:rsid w:val="00FD297E"/>
    <w:rsid w:val="00FD4813"/>
    <w:rsid w:val="00FD48F9"/>
    <w:rsid w:val="00FD53F3"/>
    <w:rsid w:val="00FD6222"/>
    <w:rsid w:val="00FD6240"/>
    <w:rsid w:val="00FD6A23"/>
    <w:rsid w:val="00FD6FA7"/>
    <w:rsid w:val="00FD7136"/>
    <w:rsid w:val="00FE2D04"/>
    <w:rsid w:val="00FE31E7"/>
    <w:rsid w:val="00FE34CC"/>
    <w:rsid w:val="00FE4CDB"/>
    <w:rsid w:val="00FE5A30"/>
    <w:rsid w:val="00FE63B0"/>
    <w:rsid w:val="00FF4D2F"/>
    <w:rsid w:val="00FF76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3A89"/>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paragraph" w:styleId="Caption">
    <w:name w:val="caption"/>
    <w:basedOn w:val="Normal"/>
    <w:next w:val="Normal"/>
    <w:unhideWhenUsed/>
    <w:qFormat/>
    <w:rsid w:val="0057290E"/>
    <w:pPr>
      <w:spacing w:after="200"/>
    </w:pPr>
    <w:rPr>
      <w:i/>
      <w:iCs/>
      <w:color w:val="44546A" w:themeColor="text2"/>
      <w:sz w:val="18"/>
      <w:szCs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03D8"/>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303D8"/>
    <w:rPr>
      <w:rFonts w:eastAsia="SimSun"/>
      <w:lang w:eastAsia="en-US"/>
    </w:rPr>
  </w:style>
  <w:style w:type="character" w:customStyle="1" w:styleId="THChar">
    <w:name w:val="TH Char"/>
    <w:link w:val="TH"/>
    <w:qFormat/>
    <w:rsid w:val="00194F3B"/>
    <w:rPr>
      <w:rFonts w:ascii="Arial" w:hAnsi="Arial"/>
      <w:b/>
      <w:lang w:eastAsia="en-US"/>
    </w:rPr>
  </w:style>
  <w:style w:type="paragraph" w:styleId="NormalWeb">
    <w:name w:val="Normal (Web)"/>
    <w:basedOn w:val="Normal"/>
    <w:uiPriority w:val="99"/>
    <w:unhideWhenUsed/>
    <w:rsid w:val="00CA60A5"/>
    <w:pPr>
      <w:spacing w:before="100" w:beforeAutospacing="1" w:after="100" w:afterAutospacing="1"/>
    </w:pPr>
    <w:rPr>
      <w:sz w:val="24"/>
      <w:szCs w:val="24"/>
      <w:lang w:val="en-DE" w:eastAsia="en-GB"/>
    </w:rPr>
  </w:style>
  <w:style w:type="character" w:customStyle="1" w:styleId="apple-tab-span">
    <w:name w:val="apple-tab-span"/>
    <w:basedOn w:val="DefaultParagraphFont"/>
    <w:rsid w:val="00CA60A5"/>
  </w:style>
  <w:style w:type="character" w:customStyle="1" w:styleId="apple-converted-space">
    <w:name w:val="apple-converted-space"/>
    <w:basedOn w:val="DefaultParagraphFont"/>
    <w:rsid w:val="00CA60A5"/>
  </w:style>
  <w:style w:type="character" w:styleId="CommentReference">
    <w:name w:val="annotation reference"/>
    <w:uiPriority w:val="99"/>
    <w:qFormat/>
    <w:rsid w:val="00145518"/>
    <w:rPr>
      <w:sz w:val="16"/>
    </w:rPr>
  </w:style>
  <w:style w:type="paragraph" w:styleId="CommentText">
    <w:name w:val="annotation text"/>
    <w:basedOn w:val="Normal"/>
    <w:link w:val="CommentTextChar"/>
    <w:uiPriority w:val="99"/>
    <w:qFormat/>
    <w:rsid w:val="00145518"/>
    <w:rPr>
      <w:rFonts w:eastAsia="SimSun"/>
    </w:rPr>
  </w:style>
  <w:style w:type="character" w:customStyle="1" w:styleId="CommentTextChar">
    <w:name w:val="Comment Text Char"/>
    <w:basedOn w:val="DefaultParagraphFont"/>
    <w:link w:val="CommentText"/>
    <w:uiPriority w:val="99"/>
    <w:qFormat/>
    <w:rsid w:val="00145518"/>
    <w:rPr>
      <w:rFonts w:eastAsia="SimSun"/>
      <w:lang w:eastAsia="en-US"/>
    </w:rPr>
  </w:style>
  <w:style w:type="character" w:customStyle="1" w:styleId="B1Char">
    <w:name w:val="B1 Char"/>
    <w:link w:val="B1"/>
    <w:qFormat/>
    <w:locked/>
    <w:rsid w:val="00145518"/>
    <w:rPr>
      <w:lang w:eastAsia="en-US"/>
    </w:rPr>
  </w:style>
  <w:style w:type="character" w:customStyle="1" w:styleId="B2Char">
    <w:name w:val="B2 Char"/>
    <w:link w:val="B2"/>
    <w:qFormat/>
    <w:locked/>
    <w:rsid w:val="00145518"/>
    <w:rPr>
      <w:lang w:eastAsia="en-US"/>
    </w:rPr>
  </w:style>
  <w:style w:type="paragraph" w:customStyle="1" w:styleId="CRCoverPage">
    <w:name w:val="CR Cover Page"/>
    <w:link w:val="CRCoverPageZchn"/>
    <w:qFormat/>
    <w:rsid w:val="00211A08"/>
    <w:pPr>
      <w:spacing w:after="120"/>
    </w:pPr>
    <w:rPr>
      <w:rFonts w:ascii="Arial" w:eastAsiaTheme="minorEastAsia" w:hAnsi="Arial"/>
      <w:lang w:eastAsia="en-US"/>
    </w:rPr>
  </w:style>
  <w:style w:type="character" w:customStyle="1" w:styleId="CRCoverPageZchn">
    <w:name w:val="CR Cover Page Zchn"/>
    <w:link w:val="CRCoverPage"/>
    <w:qFormat/>
    <w:rsid w:val="00211A08"/>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39787264">
      <w:bodyDiv w:val="1"/>
      <w:marLeft w:val="0"/>
      <w:marRight w:val="0"/>
      <w:marTop w:val="0"/>
      <w:marBottom w:val="0"/>
      <w:divBdr>
        <w:top w:val="none" w:sz="0" w:space="0" w:color="auto"/>
        <w:left w:val="none" w:sz="0" w:space="0" w:color="auto"/>
        <w:bottom w:val="none" w:sz="0" w:space="0" w:color="auto"/>
        <w:right w:val="none" w:sz="0" w:space="0" w:color="auto"/>
      </w:divBdr>
    </w:div>
    <w:div w:id="108396645">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498884619">
      <w:bodyDiv w:val="1"/>
      <w:marLeft w:val="0"/>
      <w:marRight w:val="0"/>
      <w:marTop w:val="0"/>
      <w:marBottom w:val="0"/>
      <w:divBdr>
        <w:top w:val="none" w:sz="0" w:space="0" w:color="auto"/>
        <w:left w:val="none" w:sz="0" w:space="0" w:color="auto"/>
        <w:bottom w:val="none" w:sz="0" w:space="0" w:color="auto"/>
        <w:right w:val="none" w:sz="0" w:space="0" w:color="auto"/>
      </w:divBdr>
    </w:div>
    <w:div w:id="512230462">
      <w:bodyDiv w:val="1"/>
      <w:marLeft w:val="0"/>
      <w:marRight w:val="0"/>
      <w:marTop w:val="0"/>
      <w:marBottom w:val="0"/>
      <w:divBdr>
        <w:top w:val="none" w:sz="0" w:space="0" w:color="auto"/>
        <w:left w:val="none" w:sz="0" w:space="0" w:color="auto"/>
        <w:bottom w:val="none" w:sz="0" w:space="0" w:color="auto"/>
        <w:right w:val="none" w:sz="0" w:space="0" w:color="auto"/>
      </w:divBdr>
      <w:divsChild>
        <w:div w:id="1363870667">
          <w:marLeft w:val="0"/>
          <w:marRight w:val="0"/>
          <w:marTop w:val="0"/>
          <w:marBottom w:val="0"/>
          <w:divBdr>
            <w:top w:val="none" w:sz="0" w:space="0" w:color="auto"/>
            <w:left w:val="none" w:sz="0" w:space="0" w:color="auto"/>
            <w:bottom w:val="none" w:sz="0" w:space="0" w:color="auto"/>
            <w:right w:val="none" w:sz="0" w:space="0" w:color="auto"/>
          </w:divBdr>
          <w:divsChild>
            <w:div w:id="1698001646">
              <w:marLeft w:val="0"/>
              <w:marRight w:val="0"/>
              <w:marTop w:val="0"/>
              <w:marBottom w:val="0"/>
              <w:divBdr>
                <w:top w:val="none" w:sz="0" w:space="0" w:color="auto"/>
                <w:left w:val="none" w:sz="0" w:space="0" w:color="auto"/>
                <w:bottom w:val="none" w:sz="0" w:space="0" w:color="auto"/>
                <w:right w:val="none" w:sz="0" w:space="0" w:color="auto"/>
              </w:divBdr>
              <w:divsChild>
                <w:div w:id="380641018">
                  <w:marLeft w:val="0"/>
                  <w:marRight w:val="0"/>
                  <w:marTop w:val="0"/>
                  <w:marBottom w:val="0"/>
                  <w:divBdr>
                    <w:top w:val="none" w:sz="0" w:space="0" w:color="auto"/>
                    <w:left w:val="none" w:sz="0" w:space="0" w:color="auto"/>
                    <w:bottom w:val="none" w:sz="0" w:space="0" w:color="auto"/>
                    <w:right w:val="none" w:sz="0" w:space="0" w:color="auto"/>
                  </w:divBdr>
                  <w:divsChild>
                    <w:div w:id="52266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3178379">
      <w:bodyDiv w:val="1"/>
      <w:marLeft w:val="0"/>
      <w:marRight w:val="0"/>
      <w:marTop w:val="0"/>
      <w:marBottom w:val="0"/>
      <w:divBdr>
        <w:top w:val="none" w:sz="0" w:space="0" w:color="auto"/>
        <w:left w:val="none" w:sz="0" w:space="0" w:color="auto"/>
        <w:bottom w:val="none" w:sz="0" w:space="0" w:color="auto"/>
        <w:right w:val="none" w:sz="0" w:space="0" w:color="auto"/>
      </w:divBdr>
    </w:div>
    <w:div w:id="565456630">
      <w:bodyDiv w:val="1"/>
      <w:marLeft w:val="0"/>
      <w:marRight w:val="0"/>
      <w:marTop w:val="0"/>
      <w:marBottom w:val="0"/>
      <w:divBdr>
        <w:top w:val="none" w:sz="0" w:space="0" w:color="auto"/>
        <w:left w:val="none" w:sz="0" w:space="0" w:color="auto"/>
        <w:bottom w:val="none" w:sz="0" w:space="0" w:color="auto"/>
        <w:right w:val="none" w:sz="0" w:space="0" w:color="auto"/>
      </w:divBdr>
    </w:div>
    <w:div w:id="647170459">
      <w:bodyDiv w:val="1"/>
      <w:marLeft w:val="0"/>
      <w:marRight w:val="0"/>
      <w:marTop w:val="0"/>
      <w:marBottom w:val="0"/>
      <w:divBdr>
        <w:top w:val="none" w:sz="0" w:space="0" w:color="auto"/>
        <w:left w:val="none" w:sz="0" w:space="0" w:color="auto"/>
        <w:bottom w:val="none" w:sz="0" w:space="0" w:color="auto"/>
        <w:right w:val="none" w:sz="0" w:space="0" w:color="auto"/>
      </w:divBdr>
      <w:divsChild>
        <w:div w:id="2012105147">
          <w:marLeft w:val="0"/>
          <w:marRight w:val="0"/>
          <w:marTop w:val="0"/>
          <w:marBottom w:val="0"/>
          <w:divBdr>
            <w:top w:val="none" w:sz="0" w:space="0" w:color="auto"/>
            <w:left w:val="none" w:sz="0" w:space="0" w:color="auto"/>
            <w:bottom w:val="none" w:sz="0" w:space="0" w:color="auto"/>
            <w:right w:val="none" w:sz="0" w:space="0" w:color="auto"/>
          </w:divBdr>
          <w:divsChild>
            <w:div w:id="671956055">
              <w:marLeft w:val="0"/>
              <w:marRight w:val="0"/>
              <w:marTop w:val="0"/>
              <w:marBottom w:val="0"/>
              <w:divBdr>
                <w:top w:val="none" w:sz="0" w:space="0" w:color="auto"/>
                <w:left w:val="none" w:sz="0" w:space="0" w:color="auto"/>
                <w:bottom w:val="none" w:sz="0" w:space="0" w:color="auto"/>
                <w:right w:val="none" w:sz="0" w:space="0" w:color="auto"/>
              </w:divBdr>
              <w:divsChild>
                <w:div w:id="1144741285">
                  <w:marLeft w:val="0"/>
                  <w:marRight w:val="0"/>
                  <w:marTop w:val="0"/>
                  <w:marBottom w:val="0"/>
                  <w:divBdr>
                    <w:top w:val="none" w:sz="0" w:space="0" w:color="auto"/>
                    <w:left w:val="none" w:sz="0" w:space="0" w:color="auto"/>
                    <w:bottom w:val="none" w:sz="0" w:space="0" w:color="auto"/>
                    <w:right w:val="none" w:sz="0" w:space="0" w:color="auto"/>
                  </w:divBdr>
                  <w:divsChild>
                    <w:div w:id="1169250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2828450">
      <w:bodyDiv w:val="1"/>
      <w:marLeft w:val="0"/>
      <w:marRight w:val="0"/>
      <w:marTop w:val="0"/>
      <w:marBottom w:val="0"/>
      <w:divBdr>
        <w:top w:val="none" w:sz="0" w:space="0" w:color="auto"/>
        <w:left w:val="none" w:sz="0" w:space="0" w:color="auto"/>
        <w:bottom w:val="none" w:sz="0" w:space="0" w:color="auto"/>
        <w:right w:val="none" w:sz="0" w:space="0" w:color="auto"/>
      </w:divBdr>
    </w:div>
    <w:div w:id="724646308">
      <w:bodyDiv w:val="1"/>
      <w:marLeft w:val="0"/>
      <w:marRight w:val="0"/>
      <w:marTop w:val="0"/>
      <w:marBottom w:val="0"/>
      <w:divBdr>
        <w:top w:val="none" w:sz="0" w:space="0" w:color="auto"/>
        <w:left w:val="none" w:sz="0" w:space="0" w:color="auto"/>
        <w:bottom w:val="none" w:sz="0" w:space="0" w:color="auto"/>
        <w:right w:val="none" w:sz="0" w:space="0" w:color="auto"/>
      </w:divBdr>
    </w:div>
    <w:div w:id="813839245">
      <w:bodyDiv w:val="1"/>
      <w:marLeft w:val="0"/>
      <w:marRight w:val="0"/>
      <w:marTop w:val="0"/>
      <w:marBottom w:val="0"/>
      <w:divBdr>
        <w:top w:val="none" w:sz="0" w:space="0" w:color="auto"/>
        <w:left w:val="none" w:sz="0" w:space="0" w:color="auto"/>
        <w:bottom w:val="none" w:sz="0" w:space="0" w:color="auto"/>
        <w:right w:val="none" w:sz="0" w:space="0" w:color="auto"/>
      </w:divBdr>
    </w:div>
    <w:div w:id="902713745">
      <w:bodyDiv w:val="1"/>
      <w:marLeft w:val="0"/>
      <w:marRight w:val="0"/>
      <w:marTop w:val="0"/>
      <w:marBottom w:val="0"/>
      <w:divBdr>
        <w:top w:val="none" w:sz="0" w:space="0" w:color="auto"/>
        <w:left w:val="none" w:sz="0" w:space="0" w:color="auto"/>
        <w:bottom w:val="none" w:sz="0" w:space="0" w:color="auto"/>
        <w:right w:val="none" w:sz="0" w:space="0" w:color="auto"/>
      </w:divBdr>
    </w:div>
    <w:div w:id="909539943">
      <w:bodyDiv w:val="1"/>
      <w:marLeft w:val="0"/>
      <w:marRight w:val="0"/>
      <w:marTop w:val="0"/>
      <w:marBottom w:val="0"/>
      <w:divBdr>
        <w:top w:val="none" w:sz="0" w:space="0" w:color="auto"/>
        <w:left w:val="none" w:sz="0" w:space="0" w:color="auto"/>
        <w:bottom w:val="none" w:sz="0" w:space="0" w:color="auto"/>
        <w:right w:val="none" w:sz="0" w:space="0" w:color="auto"/>
      </w:divBdr>
    </w:div>
    <w:div w:id="932738320">
      <w:bodyDiv w:val="1"/>
      <w:marLeft w:val="0"/>
      <w:marRight w:val="0"/>
      <w:marTop w:val="0"/>
      <w:marBottom w:val="0"/>
      <w:divBdr>
        <w:top w:val="none" w:sz="0" w:space="0" w:color="auto"/>
        <w:left w:val="none" w:sz="0" w:space="0" w:color="auto"/>
        <w:bottom w:val="none" w:sz="0" w:space="0" w:color="auto"/>
        <w:right w:val="none" w:sz="0" w:space="0" w:color="auto"/>
      </w:divBdr>
    </w:div>
    <w:div w:id="977995122">
      <w:bodyDiv w:val="1"/>
      <w:marLeft w:val="0"/>
      <w:marRight w:val="0"/>
      <w:marTop w:val="0"/>
      <w:marBottom w:val="0"/>
      <w:divBdr>
        <w:top w:val="none" w:sz="0" w:space="0" w:color="auto"/>
        <w:left w:val="none" w:sz="0" w:space="0" w:color="auto"/>
        <w:bottom w:val="none" w:sz="0" w:space="0" w:color="auto"/>
        <w:right w:val="none" w:sz="0" w:space="0" w:color="auto"/>
      </w:divBdr>
    </w:div>
    <w:div w:id="999456309">
      <w:bodyDiv w:val="1"/>
      <w:marLeft w:val="0"/>
      <w:marRight w:val="0"/>
      <w:marTop w:val="0"/>
      <w:marBottom w:val="0"/>
      <w:divBdr>
        <w:top w:val="none" w:sz="0" w:space="0" w:color="auto"/>
        <w:left w:val="none" w:sz="0" w:space="0" w:color="auto"/>
        <w:bottom w:val="none" w:sz="0" w:space="0" w:color="auto"/>
        <w:right w:val="none" w:sz="0" w:space="0" w:color="auto"/>
      </w:divBdr>
    </w:div>
    <w:div w:id="1000961108">
      <w:bodyDiv w:val="1"/>
      <w:marLeft w:val="0"/>
      <w:marRight w:val="0"/>
      <w:marTop w:val="0"/>
      <w:marBottom w:val="0"/>
      <w:divBdr>
        <w:top w:val="none" w:sz="0" w:space="0" w:color="auto"/>
        <w:left w:val="none" w:sz="0" w:space="0" w:color="auto"/>
        <w:bottom w:val="none" w:sz="0" w:space="0" w:color="auto"/>
        <w:right w:val="none" w:sz="0" w:space="0" w:color="auto"/>
      </w:divBdr>
      <w:divsChild>
        <w:div w:id="1093280899">
          <w:marLeft w:val="0"/>
          <w:marRight w:val="0"/>
          <w:marTop w:val="0"/>
          <w:marBottom w:val="0"/>
          <w:divBdr>
            <w:top w:val="none" w:sz="0" w:space="0" w:color="auto"/>
            <w:left w:val="none" w:sz="0" w:space="0" w:color="auto"/>
            <w:bottom w:val="none" w:sz="0" w:space="0" w:color="auto"/>
            <w:right w:val="none" w:sz="0" w:space="0" w:color="auto"/>
          </w:divBdr>
          <w:divsChild>
            <w:div w:id="937757338">
              <w:marLeft w:val="0"/>
              <w:marRight w:val="0"/>
              <w:marTop w:val="0"/>
              <w:marBottom w:val="0"/>
              <w:divBdr>
                <w:top w:val="none" w:sz="0" w:space="0" w:color="auto"/>
                <w:left w:val="none" w:sz="0" w:space="0" w:color="auto"/>
                <w:bottom w:val="none" w:sz="0" w:space="0" w:color="auto"/>
                <w:right w:val="none" w:sz="0" w:space="0" w:color="auto"/>
              </w:divBdr>
              <w:divsChild>
                <w:div w:id="1559436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4911726">
      <w:bodyDiv w:val="1"/>
      <w:marLeft w:val="0"/>
      <w:marRight w:val="0"/>
      <w:marTop w:val="0"/>
      <w:marBottom w:val="0"/>
      <w:divBdr>
        <w:top w:val="none" w:sz="0" w:space="0" w:color="auto"/>
        <w:left w:val="none" w:sz="0" w:space="0" w:color="auto"/>
        <w:bottom w:val="none" w:sz="0" w:space="0" w:color="auto"/>
        <w:right w:val="none" w:sz="0" w:space="0" w:color="auto"/>
      </w:divBdr>
    </w:div>
    <w:div w:id="1108617740">
      <w:bodyDiv w:val="1"/>
      <w:marLeft w:val="0"/>
      <w:marRight w:val="0"/>
      <w:marTop w:val="0"/>
      <w:marBottom w:val="0"/>
      <w:divBdr>
        <w:top w:val="none" w:sz="0" w:space="0" w:color="auto"/>
        <w:left w:val="none" w:sz="0" w:space="0" w:color="auto"/>
        <w:bottom w:val="none" w:sz="0" w:space="0" w:color="auto"/>
        <w:right w:val="none" w:sz="0" w:space="0" w:color="auto"/>
      </w:divBdr>
      <w:divsChild>
        <w:div w:id="534663459">
          <w:marLeft w:val="0"/>
          <w:marRight w:val="0"/>
          <w:marTop w:val="0"/>
          <w:marBottom w:val="0"/>
          <w:divBdr>
            <w:top w:val="none" w:sz="0" w:space="0" w:color="auto"/>
            <w:left w:val="none" w:sz="0" w:space="0" w:color="auto"/>
            <w:bottom w:val="none" w:sz="0" w:space="0" w:color="auto"/>
            <w:right w:val="none" w:sz="0" w:space="0" w:color="auto"/>
          </w:divBdr>
          <w:divsChild>
            <w:div w:id="162941027">
              <w:marLeft w:val="0"/>
              <w:marRight w:val="0"/>
              <w:marTop w:val="0"/>
              <w:marBottom w:val="0"/>
              <w:divBdr>
                <w:top w:val="none" w:sz="0" w:space="0" w:color="auto"/>
                <w:left w:val="none" w:sz="0" w:space="0" w:color="auto"/>
                <w:bottom w:val="none" w:sz="0" w:space="0" w:color="auto"/>
                <w:right w:val="none" w:sz="0" w:space="0" w:color="auto"/>
              </w:divBdr>
              <w:divsChild>
                <w:div w:id="1141000921">
                  <w:marLeft w:val="0"/>
                  <w:marRight w:val="0"/>
                  <w:marTop w:val="0"/>
                  <w:marBottom w:val="0"/>
                  <w:divBdr>
                    <w:top w:val="none" w:sz="0" w:space="0" w:color="auto"/>
                    <w:left w:val="none" w:sz="0" w:space="0" w:color="auto"/>
                    <w:bottom w:val="none" w:sz="0" w:space="0" w:color="auto"/>
                    <w:right w:val="none" w:sz="0" w:space="0" w:color="auto"/>
                  </w:divBdr>
                  <w:divsChild>
                    <w:div w:id="173854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427721">
      <w:bodyDiv w:val="1"/>
      <w:marLeft w:val="0"/>
      <w:marRight w:val="0"/>
      <w:marTop w:val="0"/>
      <w:marBottom w:val="0"/>
      <w:divBdr>
        <w:top w:val="none" w:sz="0" w:space="0" w:color="auto"/>
        <w:left w:val="none" w:sz="0" w:space="0" w:color="auto"/>
        <w:bottom w:val="none" w:sz="0" w:space="0" w:color="auto"/>
        <w:right w:val="none" w:sz="0" w:space="0" w:color="auto"/>
      </w:divBdr>
    </w:div>
    <w:div w:id="1163011381">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261983879">
      <w:bodyDiv w:val="1"/>
      <w:marLeft w:val="0"/>
      <w:marRight w:val="0"/>
      <w:marTop w:val="0"/>
      <w:marBottom w:val="0"/>
      <w:divBdr>
        <w:top w:val="none" w:sz="0" w:space="0" w:color="auto"/>
        <w:left w:val="none" w:sz="0" w:space="0" w:color="auto"/>
        <w:bottom w:val="none" w:sz="0" w:space="0" w:color="auto"/>
        <w:right w:val="none" w:sz="0" w:space="0" w:color="auto"/>
      </w:divBdr>
      <w:divsChild>
        <w:div w:id="1621111790">
          <w:marLeft w:val="0"/>
          <w:marRight w:val="0"/>
          <w:marTop w:val="0"/>
          <w:marBottom w:val="0"/>
          <w:divBdr>
            <w:top w:val="none" w:sz="0" w:space="0" w:color="auto"/>
            <w:left w:val="none" w:sz="0" w:space="0" w:color="auto"/>
            <w:bottom w:val="none" w:sz="0" w:space="0" w:color="auto"/>
            <w:right w:val="none" w:sz="0" w:space="0" w:color="auto"/>
          </w:divBdr>
          <w:divsChild>
            <w:div w:id="1991786893">
              <w:marLeft w:val="0"/>
              <w:marRight w:val="0"/>
              <w:marTop w:val="0"/>
              <w:marBottom w:val="0"/>
              <w:divBdr>
                <w:top w:val="none" w:sz="0" w:space="0" w:color="auto"/>
                <w:left w:val="none" w:sz="0" w:space="0" w:color="auto"/>
                <w:bottom w:val="none" w:sz="0" w:space="0" w:color="auto"/>
                <w:right w:val="none" w:sz="0" w:space="0" w:color="auto"/>
              </w:divBdr>
              <w:divsChild>
                <w:div w:id="1532956089">
                  <w:marLeft w:val="0"/>
                  <w:marRight w:val="0"/>
                  <w:marTop w:val="0"/>
                  <w:marBottom w:val="0"/>
                  <w:divBdr>
                    <w:top w:val="none" w:sz="0" w:space="0" w:color="auto"/>
                    <w:left w:val="none" w:sz="0" w:space="0" w:color="auto"/>
                    <w:bottom w:val="none" w:sz="0" w:space="0" w:color="auto"/>
                    <w:right w:val="none" w:sz="0" w:space="0" w:color="auto"/>
                  </w:divBdr>
                  <w:divsChild>
                    <w:div w:id="37651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6051826">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523932995">
      <w:bodyDiv w:val="1"/>
      <w:marLeft w:val="0"/>
      <w:marRight w:val="0"/>
      <w:marTop w:val="0"/>
      <w:marBottom w:val="0"/>
      <w:divBdr>
        <w:top w:val="none" w:sz="0" w:space="0" w:color="auto"/>
        <w:left w:val="none" w:sz="0" w:space="0" w:color="auto"/>
        <w:bottom w:val="none" w:sz="0" w:space="0" w:color="auto"/>
        <w:right w:val="none" w:sz="0" w:space="0" w:color="auto"/>
      </w:divBdr>
    </w:div>
    <w:div w:id="1552576129">
      <w:bodyDiv w:val="1"/>
      <w:marLeft w:val="0"/>
      <w:marRight w:val="0"/>
      <w:marTop w:val="0"/>
      <w:marBottom w:val="0"/>
      <w:divBdr>
        <w:top w:val="none" w:sz="0" w:space="0" w:color="auto"/>
        <w:left w:val="none" w:sz="0" w:space="0" w:color="auto"/>
        <w:bottom w:val="none" w:sz="0" w:space="0" w:color="auto"/>
        <w:right w:val="none" w:sz="0" w:space="0" w:color="auto"/>
      </w:divBdr>
    </w:div>
    <w:div w:id="1566641067">
      <w:bodyDiv w:val="1"/>
      <w:marLeft w:val="0"/>
      <w:marRight w:val="0"/>
      <w:marTop w:val="0"/>
      <w:marBottom w:val="0"/>
      <w:divBdr>
        <w:top w:val="none" w:sz="0" w:space="0" w:color="auto"/>
        <w:left w:val="none" w:sz="0" w:space="0" w:color="auto"/>
        <w:bottom w:val="none" w:sz="0" w:space="0" w:color="auto"/>
        <w:right w:val="none" w:sz="0" w:space="0" w:color="auto"/>
      </w:divBdr>
    </w:div>
    <w:div w:id="1605574889">
      <w:bodyDiv w:val="1"/>
      <w:marLeft w:val="0"/>
      <w:marRight w:val="0"/>
      <w:marTop w:val="0"/>
      <w:marBottom w:val="0"/>
      <w:divBdr>
        <w:top w:val="none" w:sz="0" w:space="0" w:color="auto"/>
        <w:left w:val="none" w:sz="0" w:space="0" w:color="auto"/>
        <w:bottom w:val="none" w:sz="0" w:space="0" w:color="auto"/>
        <w:right w:val="none" w:sz="0" w:space="0" w:color="auto"/>
      </w:divBdr>
    </w:div>
    <w:div w:id="1621837985">
      <w:bodyDiv w:val="1"/>
      <w:marLeft w:val="0"/>
      <w:marRight w:val="0"/>
      <w:marTop w:val="0"/>
      <w:marBottom w:val="0"/>
      <w:divBdr>
        <w:top w:val="none" w:sz="0" w:space="0" w:color="auto"/>
        <w:left w:val="none" w:sz="0" w:space="0" w:color="auto"/>
        <w:bottom w:val="none" w:sz="0" w:space="0" w:color="auto"/>
        <w:right w:val="none" w:sz="0" w:space="0" w:color="auto"/>
      </w:divBdr>
    </w:div>
    <w:div w:id="1707369598">
      <w:bodyDiv w:val="1"/>
      <w:marLeft w:val="0"/>
      <w:marRight w:val="0"/>
      <w:marTop w:val="0"/>
      <w:marBottom w:val="0"/>
      <w:divBdr>
        <w:top w:val="none" w:sz="0" w:space="0" w:color="auto"/>
        <w:left w:val="none" w:sz="0" w:space="0" w:color="auto"/>
        <w:bottom w:val="none" w:sz="0" w:space="0" w:color="auto"/>
        <w:right w:val="none" w:sz="0" w:space="0" w:color="auto"/>
      </w:divBdr>
    </w:div>
    <w:div w:id="1823159157">
      <w:bodyDiv w:val="1"/>
      <w:marLeft w:val="0"/>
      <w:marRight w:val="0"/>
      <w:marTop w:val="0"/>
      <w:marBottom w:val="0"/>
      <w:divBdr>
        <w:top w:val="none" w:sz="0" w:space="0" w:color="auto"/>
        <w:left w:val="none" w:sz="0" w:space="0" w:color="auto"/>
        <w:bottom w:val="none" w:sz="0" w:space="0" w:color="auto"/>
        <w:right w:val="none" w:sz="0" w:space="0" w:color="auto"/>
      </w:divBdr>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158749">
      <w:bodyDiv w:val="1"/>
      <w:marLeft w:val="0"/>
      <w:marRight w:val="0"/>
      <w:marTop w:val="0"/>
      <w:marBottom w:val="0"/>
      <w:divBdr>
        <w:top w:val="none" w:sz="0" w:space="0" w:color="auto"/>
        <w:left w:val="none" w:sz="0" w:space="0" w:color="auto"/>
        <w:bottom w:val="none" w:sz="0" w:space="0" w:color="auto"/>
        <w:right w:val="none" w:sz="0" w:space="0" w:color="auto"/>
      </w:divBdr>
      <w:divsChild>
        <w:div w:id="2632063">
          <w:marLeft w:val="0"/>
          <w:marRight w:val="0"/>
          <w:marTop w:val="0"/>
          <w:marBottom w:val="0"/>
          <w:divBdr>
            <w:top w:val="none" w:sz="0" w:space="0" w:color="auto"/>
            <w:left w:val="none" w:sz="0" w:space="0" w:color="auto"/>
            <w:bottom w:val="none" w:sz="0" w:space="0" w:color="auto"/>
            <w:right w:val="none" w:sz="0" w:space="0" w:color="auto"/>
          </w:divBdr>
          <w:divsChild>
            <w:div w:id="453989946">
              <w:marLeft w:val="0"/>
              <w:marRight w:val="0"/>
              <w:marTop w:val="0"/>
              <w:marBottom w:val="0"/>
              <w:divBdr>
                <w:top w:val="none" w:sz="0" w:space="0" w:color="auto"/>
                <w:left w:val="none" w:sz="0" w:space="0" w:color="auto"/>
                <w:bottom w:val="none" w:sz="0" w:space="0" w:color="auto"/>
                <w:right w:val="none" w:sz="0" w:space="0" w:color="auto"/>
              </w:divBdr>
              <w:divsChild>
                <w:div w:id="1233392779">
                  <w:marLeft w:val="0"/>
                  <w:marRight w:val="0"/>
                  <w:marTop w:val="0"/>
                  <w:marBottom w:val="0"/>
                  <w:divBdr>
                    <w:top w:val="none" w:sz="0" w:space="0" w:color="auto"/>
                    <w:left w:val="none" w:sz="0" w:space="0" w:color="auto"/>
                    <w:bottom w:val="none" w:sz="0" w:space="0" w:color="auto"/>
                    <w:right w:val="none" w:sz="0" w:space="0" w:color="auto"/>
                  </w:divBdr>
                  <w:divsChild>
                    <w:div w:id="35723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2717</TotalTime>
  <Pages>2</Pages>
  <Words>665</Words>
  <Characters>3791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4448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468</cp:revision>
  <cp:lastPrinted>2019-02-25T14:05:00Z</cp:lastPrinted>
  <dcterms:created xsi:type="dcterms:W3CDTF">2021-05-25T14:41:00Z</dcterms:created>
  <dcterms:modified xsi:type="dcterms:W3CDTF">2022-01-10T19:45:00Z</dcterms:modified>
  <cp:category/>
</cp:coreProperties>
</file>